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CE8C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lang w:eastAsia="zh-CN"/>
        </w:rPr>
        <w:t>大厂回族自治县国土资源局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国土资源局</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w:t>
      </w:r>
      <w:r>
        <w:rPr>
          <w:rFonts w:hint="eastAsia" w:eastAsia="黑体"/>
          <w:sz w:val="32"/>
          <w:szCs w:val="32"/>
          <w:lang w:val="en-US" w:eastAsia="zh-CN"/>
        </w:rPr>
        <w:t xml:space="preserve">  </w:t>
      </w:r>
      <w:r>
        <w:rPr>
          <w:rFonts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3"/>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spacing w:line="560" w:lineRule="exact"/>
        <w:ind w:firstLine="643" w:firstLineChars="200"/>
        <w:jc w:val="left"/>
        <w:rPr>
          <w:rFonts w:ascii="楷体" w:hAnsi="楷体" w:eastAsia="楷体" w:cs="黑体"/>
          <w:b/>
          <w:sz w:val="32"/>
          <w:szCs w:val="32"/>
        </w:rPr>
      </w:pPr>
      <w:r>
        <w:rPr>
          <w:rFonts w:hint="eastAsia" w:ascii="楷体" w:hAnsi="楷体" w:eastAsia="楷体" w:cs="黑体"/>
          <w:b/>
          <w:sz w:val="32"/>
          <w:szCs w:val="32"/>
        </w:rPr>
        <w:t>部门职责：</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大厂回族自治县国土资源局是县政府主管全县土地资源、矿产资源等自然资源规划、管理、保护与合理利用的工作部门。</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（一）贯彻实施国家有关国土资源管理法律、行政法规；拟定土地资源、矿产资源等自然资源规章和政策；负责有关行政复议；执行国家并制定全县土地、矿产等自然资源管理技术标准、规程、规范和办法。</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二）组织编制和实施全县国土规划、土地利用总体规划和其它专项规划；参与审核报省政府、市政府审批的城市总体规划；指导、审核各乡（镇）土地利用总体规划；组织矿产资源调查评价，编制矿产资源保护与合理利用规划、地质勘查规划。</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（三）监督检查全县各乡、镇部门行政执法和土地资源、矿产资源规划执行情况；依法保护土地、矿产资源所有者和使用者的合法权益，承办并组织调处重大权属纠纷，查处重大违法案件。</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四）拟定并实施全县耕地特殊保护和鼓励耕地开发政策；实施农用地用途管制，组织基本农田保护，组织指导未利用土地开发、土地整理、土地复垦和开发耕地的立项、审查、验收和监督工作，确保耕地面积只能增加，不能减少。</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（五）管理全县城乡地籍工作，实施地籍管理办法；组织土地资源调查、地籍调查、土地统计和动态监测；负责土地确权，土地纠纷调处，城乡地籍、土地定级和登记、发证等工作。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（六）指导土地使用权出让、租赁、作价出资、转让、交易和政府收购管理；拟定乡（镇）村用地管理办法；指导农村集体非农土地使用权流转管理。</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（七）指导基准地价、标定地价评测；指导评估机构从事土地评估工作；负责确认和备案土地使用权价格；承担报省政府、市政府审批的各类用地审查报批工作。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八）依法管理全县矿产资源采矿权的审查报批工作；在授权范围内依法审查报批对外合作区块；对矿产资源开发、利用、保护实施监督管理；承担矿产资源储量管理工作，管理地质资料；实施全县地质勘察行业管理，审查报批地质勘察单位资格，管理地勘成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（九）依法征收有关专项收费并负责专项管理；协助省国土资源厅和财税部门征缴有关税费；负责机关及所属事业单位年度经费预算建议计划的编审；安排市财政拨给的资金，并监督检查使用情况。</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（十）负责全县测绘行业、测绘市场、测绘技术管理等工作。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（十一）负责县规划区土地征用、建设用地审查报批、土地执法监察、地籍管理、土地利用、规划管理、宅基地管理及地价管理等工作。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（十二）组织开展土地资源、矿产资源等自然资源的对外合作与交流。</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十三）拟定县级不动产登记相关工作办法、规定；组织开展全县不动产登记、发证工作；牵头建立县不动产登记信息管理基础平台；负责建立不动产登记信息公开查询；开展不动产登记资料社会查询服务，受理不动产登记信息依法查询；拟定不动产权属争议调处地方性政策措施，调处重大不动产权属争议；组织全县不动产权籍调查工作；负责全县不动产权籍数据库建设、更新、管理及维护；承办不动产登记局及上级交办的其他工作。</w:t>
      </w:r>
    </w:p>
    <w:p>
      <w:pPr>
        <w:widowControl/>
        <w:spacing w:line="560" w:lineRule="exact"/>
        <w:ind w:firstLine="560"/>
        <w:jc w:val="left"/>
        <w:rPr>
          <w:rFonts w:ascii="仿宋" w:hAnsi="仿宋" w:eastAsia="仿宋"/>
          <w:sz w:val="32"/>
          <w:szCs w:val="32"/>
        </w:rPr>
      </w:pPr>
      <w:r>
        <w:rPr>
          <w:rFonts w:hint="eastAsia" w:ascii="仿宋" w:hAnsi="仿宋" w:eastAsia="仿宋"/>
          <w:sz w:val="32"/>
          <w:szCs w:val="32"/>
        </w:rPr>
        <w:t>（十四）承办县政府交办的其他事项。</w:t>
      </w:r>
    </w:p>
    <w:p>
      <w:pPr>
        <w:pStyle w:val="3"/>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ind w:firstLine="640" w:firstLineChars="200"/>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5"/>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center"/>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vAlign w:val="center"/>
          </w:tcPr>
          <w:p>
            <w:pPr>
              <w:spacing w:after="0" w:line="560" w:lineRule="exact"/>
              <w:jc w:val="center"/>
              <w:rPr>
                <w:rFonts w:ascii="仿宋_GB2312" w:eastAsia="仿宋_GB2312" w:cs="ArialUnicodeMS" w:hAnsiTheme="minorHAnsi"/>
                <w:kern w:val="0"/>
                <w:sz w:val="28"/>
                <w:szCs w:val="28"/>
              </w:rPr>
            </w:pPr>
            <w:r>
              <w:rPr>
                <w:rFonts w:hint="eastAsia" w:asciiTheme="minorEastAsia" w:hAnsiTheme="minorEastAsia"/>
                <w:szCs w:val="21"/>
              </w:rPr>
              <w:t>大厂回族自治县国土资源局</w:t>
            </w:r>
          </w:p>
        </w:tc>
        <w:tc>
          <w:tcPr>
            <w:tcW w:w="2445" w:type="dxa"/>
            <w:vAlign w:val="center"/>
          </w:tcPr>
          <w:p>
            <w:pPr>
              <w:spacing w:after="0" w:line="560" w:lineRule="exact"/>
              <w:jc w:val="center"/>
              <w:rPr>
                <w:rFonts w:hint="eastAsia" w:ascii="仿宋_GB2312" w:eastAsia="宋体" w:cs="ArialUnicodeMS" w:hAnsiTheme="minorHAnsi"/>
                <w:kern w:val="0"/>
                <w:sz w:val="28"/>
                <w:szCs w:val="28"/>
                <w:lang w:val="en-US" w:eastAsia="zh-CN"/>
              </w:rPr>
            </w:pPr>
            <w:r>
              <w:rPr>
                <w:rFonts w:hint="eastAsia" w:asciiTheme="minorEastAsia" w:hAnsiTheme="minorEastAsia"/>
                <w:szCs w:val="21"/>
              </w:rPr>
              <w:t>行政</w:t>
            </w:r>
            <w:r>
              <w:rPr>
                <w:rFonts w:hint="eastAsia" w:asciiTheme="minorEastAsia" w:hAnsiTheme="minorEastAsia"/>
                <w:szCs w:val="21"/>
                <w:lang w:eastAsia="zh-CN"/>
              </w:rPr>
              <w:t>单位</w:t>
            </w:r>
          </w:p>
        </w:tc>
        <w:tc>
          <w:tcPr>
            <w:tcW w:w="2665" w:type="dxa"/>
            <w:vAlign w:val="center"/>
          </w:tcPr>
          <w:p>
            <w:pPr>
              <w:spacing w:after="0" w:line="560" w:lineRule="exact"/>
              <w:jc w:val="center"/>
              <w:rPr>
                <w:rFonts w:ascii="仿宋_GB2312" w:eastAsia="仿宋_GB2312" w:cs="ArialUnicodeMS" w:hAnsiTheme="minorHAnsi"/>
                <w:kern w:val="0"/>
                <w:sz w:val="28"/>
                <w:szCs w:val="28"/>
              </w:rPr>
            </w:pPr>
            <w:r>
              <w:rPr>
                <w:rFonts w:hint="eastAsia" w:asciiTheme="minorEastAsia" w:hAnsiTheme="minorEastAsia"/>
                <w:szCs w:val="21"/>
              </w:rPr>
              <w:t>财政拨款</w:t>
            </w:r>
          </w:p>
        </w:tc>
      </w:tr>
    </w:tbl>
    <w:p>
      <w:pPr>
        <w:widowControl/>
        <w:spacing w:line="560" w:lineRule="exact"/>
        <w:rPr>
          <w:rFonts w:ascii="黑体" w:eastAsia="黑体" w:cs="MS-UIGothic,Bold" w:hAnsiTheme="minorHAnsi"/>
          <w:bCs/>
          <w:kern w:val="0"/>
          <w:sz w:val="52"/>
          <w:szCs w:val="52"/>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4"/>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4603" w:type="dxa"/>
            <w:gridSpan w:val="3"/>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廊坊市大厂回族自治县国土资源局</w:t>
            </w: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tabs>
                <w:tab w:val="left" w:pos="467"/>
              </w:tabs>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455499.43</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77.20</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90"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64.61</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21.24</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35510.12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1977.86</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38.29</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45576.64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37612.11</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22476.34</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30440.87</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68052.98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68052.98</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4"/>
        <w:tblW w:w="9247" w:type="dxa"/>
        <w:jc w:val="center"/>
        <w:tblLayout w:type="fixed"/>
        <w:tblCellMar>
          <w:top w:w="0" w:type="dxa"/>
          <w:left w:w="0" w:type="dxa"/>
          <w:bottom w:w="0" w:type="dxa"/>
          <w:right w:w="0" w:type="dxa"/>
        </w:tblCellMar>
      </w:tblPr>
      <w:tblGrid>
        <w:gridCol w:w="290"/>
        <w:gridCol w:w="21"/>
        <w:gridCol w:w="200"/>
        <w:gridCol w:w="68"/>
        <w:gridCol w:w="415"/>
        <w:gridCol w:w="1225"/>
        <w:gridCol w:w="276"/>
        <w:gridCol w:w="219"/>
        <w:gridCol w:w="242"/>
        <w:gridCol w:w="626"/>
        <w:gridCol w:w="132"/>
        <w:gridCol w:w="32"/>
        <w:gridCol w:w="639"/>
        <w:gridCol w:w="208"/>
        <w:gridCol w:w="194"/>
        <w:gridCol w:w="355"/>
        <w:gridCol w:w="177"/>
        <w:gridCol w:w="32"/>
        <w:gridCol w:w="154"/>
        <w:gridCol w:w="54"/>
        <w:gridCol w:w="311"/>
        <w:gridCol w:w="239"/>
        <w:gridCol w:w="514"/>
        <w:gridCol w:w="109"/>
        <w:gridCol w:w="222"/>
        <w:gridCol w:w="332"/>
        <w:gridCol w:w="751"/>
        <w:gridCol w:w="209"/>
        <w:gridCol w:w="88"/>
        <w:gridCol w:w="787"/>
        <w:gridCol w:w="68"/>
        <w:gridCol w:w="58"/>
      </w:tblGrid>
      <w:tr>
        <w:tblPrEx>
          <w:tblCellMar>
            <w:top w:w="0" w:type="dxa"/>
            <w:left w:w="0" w:type="dxa"/>
            <w:bottom w:w="0" w:type="dxa"/>
            <w:right w:w="0" w:type="dxa"/>
          </w:tblCellMar>
        </w:tblPrEx>
        <w:trPr>
          <w:trHeight w:val="770" w:hRule="atLeast"/>
          <w:jc w:val="center"/>
        </w:trPr>
        <w:tc>
          <w:tcPr>
            <w:tcW w:w="9121" w:type="dxa"/>
            <w:gridSpan w:val="30"/>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c>
          <w:tcPr>
            <w:tcW w:w="126" w:type="dxa"/>
            <w:gridSpan w:val="2"/>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hint="eastAsia" w:ascii="黑体" w:hAnsi="宋体" w:eastAsia="黑体" w:cs="黑体"/>
                <w:color w:val="000000"/>
                <w:kern w:val="0"/>
                <w:sz w:val="40"/>
                <w:szCs w:val="40"/>
              </w:rPr>
            </w:pPr>
          </w:p>
        </w:tc>
      </w:tr>
      <w:tr>
        <w:tblPrEx>
          <w:tblCellMar>
            <w:top w:w="0" w:type="dxa"/>
            <w:left w:w="0" w:type="dxa"/>
            <w:bottom w:w="0" w:type="dxa"/>
            <w:right w:w="0" w:type="dxa"/>
          </w:tblCellMar>
        </w:tblPrEx>
        <w:trPr>
          <w:gridAfter w:val="1"/>
          <w:wAfter w:w="58" w:type="dxa"/>
          <w:trHeight w:val="362" w:hRule="atLeast"/>
          <w:jc w:val="center"/>
        </w:trPr>
        <w:tc>
          <w:tcPr>
            <w:tcW w:w="31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0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8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2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9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5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79"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5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5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225"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c>
          <w:tcPr>
            <w:tcW w:w="85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trHeight w:val="362" w:hRule="atLeast"/>
          <w:jc w:val="center"/>
        </w:trPr>
        <w:tc>
          <w:tcPr>
            <w:tcW w:w="5142" w:type="dxa"/>
            <w:gridSpan w:val="1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廊坊市大厂回族自治县国土资源局</w:t>
            </w:r>
          </w:p>
        </w:tc>
        <w:tc>
          <w:tcPr>
            <w:tcW w:w="1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62" w:type="dxa"/>
            <w:gridSpan w:val="1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c>
          <w:tcPr>
            <w:tcW w:w="12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gridAfter w:val="2"/>
          <w:wAfter w:w="126" w:type="dxa"/>
          <w:trHeight w:val="325" w:hRule="atLeast"/>
          <w:jc w:val="center"/>
        </w:trPr>
        <w:tc>
          <w:tcPr>
            <w:tcW w:w="2495" w:type="dxa"/>
            <w:gridSpan w:val="7"/>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251" w:type="dxa"/>
            <w:gridSpan w:val="5"/>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1396" w:type="dxa"/>
            <w:gridSpan w:val="4"/>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417" w:type="dxa"/>
            <w:gridSpan w:val="4"/>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1173" w:type="dxa"/>
            <w:gridSpan w:val="4"/>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554"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60" w:type="dxa"/>
            <w:gridSpan w:val="2"/>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875" w:type="dxa"/>
            <w:gridSpan w:val="2"/>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gridAfter w:val="2"/>
          <w:wAfter w:w="126" w:type="dxa"/>
          <w:trHeight w:val="626"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501" w:type="dxa"/>
            <w:gridSpan w:val="2"/>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251" w:type="dxa"/>
            <w:gridSpan w:val="5"/>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1396" w:type="dxa"/>
            <w:gridSpan w:val="4"/>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417" w:type="dxa"/>
            <w:gridSpan w:val="4"/>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1173" w:type="dxa"/>
            <w:gridSpan w:val="4"/>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554"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60"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875" w:type="dxa"/>
            <w:gridSpan w:val="2"/>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2"/>
          <w:wAfter w:w="126" w:type="dxa"/>
          <w:trHeight w:val="391" w:hRule="atLeast"/>
          <w:jc w:val="center"/>
        </w:trPr>
        <w:tc>
          <w:tcPr>
            <w:tcW w:w="2495"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25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139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417"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117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55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7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gridAfter w:val="2"/>
          <w:wAfter w:w="126" w:type="dxa"/>
          <w:trHeight w:val="90" w:hRule="atLeast"/>
          <w:jc w:val="center"/>
        </w:trPr>
        <w:tc>
          <w:tcPr>
            <w:tcW w:w="2495"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251"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45576.64</w:t>
            </w:r>
          </w:p>
        </w:tc>
        <w:tc>
          <w:tcPr>
            <w:tcW w:w="1396"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45499.43</w:t>
            </w:r>
          </w:p>
        </w:tc>
        <w:tc>
          <w:tcPr>
            <w:tcW w:w="417"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1173"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554"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6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875"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77.20</w:t>
            </w:r>
          </w:p>
        </w:tc>
      </w:tr>
      <w:tr>
        <w:tblPrEx>
          <w:tblCellMar>
            <w:top w:w="0" w:type="dxa"/>
            <w:left w:w="0" w:type="dxa"/>
            <w:bottom w:w="0" w:type="dxa"/>
            <w:right w:w="0" w:type="dxa"/>
          </w:tblCellMar>
        </w:tblPrEx>
        <w:trPr>
          <w:gridAfter w:val="2"/>
          <w:wAfter w:w="126" w:type="dxa"/>
          <w:trHeight w:val="654"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64.61</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64.61</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行政事业单位离退休</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64.61</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64.61</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2080505</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机关事业单位基本养老保险缴费支出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64.61</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64.61</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医疗卫生与计划生育支出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21.24</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21.24</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行政事业单位医疗</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21.24</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21.24</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2101101</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行政单位医疗</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21.24</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21.24</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城乡社区支出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42577.17</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42577.17</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77.17</w:t>
            </w: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国有土地使用权出让收入及对应专项债务收入安排的支出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35000.00</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35000.00</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2120802</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土地开发支出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35000.00</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35000.00</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21210</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国有土地收益基金及对应专项债务收入安排的支出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7577.17</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7577.17</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77.17</w:t>
            </w: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2121001</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征地和拆迁补偿支出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7577.17</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7577.17</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77.17</w:t>
            </w: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国土海洋气象等支出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2875.34</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2875.34</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0.03</w:t>
            </w: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国土资源事务</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2875.34</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2875.34</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0.03</w:t>
            </w: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2200101</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行政运行</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1154.91</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1154.91</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0.03</w:t>
            </w: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2200104</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国土资源规划及管理</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136.38</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136.38</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2200105</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土地资源调查</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180.30</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180.30</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2200106</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土地资源利用与保护</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237.82</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237.82</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2200109</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国土资源调查</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135.00</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135.00</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2200110</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国土整治</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997.40</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997.40</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2200112</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土地资源储备支出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14.03</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14.03</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rPr>
              <w:t>2200199</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其他国土资源事务支出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19.50</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19.50</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rPr>
              <w:t>221</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住房保障支出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38.29</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38.29</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rPr>
              <w:t>22102</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住房改革支出</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38.29</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38.29</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rPr>
              <w:t>2210201</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住房公积金</w:t>
            </w:r>
          </w:p>
        </w:tc>
        <w:tc>
          <w:tcPr>
            <w:tcW w:w="1251"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38.29</w:t>
            </w:r>
          </w:p>
        </w:tc>
        <w:tc>
          <w:tcPr>
            <w:tcW w:w="1396"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38.29</w:t>
            </w:r>
          </w:p>
        </w:tc>
        <w:tc>
          <w:tcPr>
            <w:tcW w:w="417"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481" w:hRule="atLeast"/>
          <w:jc w:val="center"/>
        </w:trPr>
        <w:tc>
          <w:tcPr>
            <w:tcW w:w="9121" w:type="dxa"/>
            <w:gridSpan w:val="3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c>
          <w:tcPr>
            <w:tcW w:w="12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Cs w:val="21"/>
              </w:rPr>
            </w:pPr>
          </w:p>
        </w:tc>
      </w:tr>
      <w:tr>
        <w:tblPrEx>
          <w:tblCellMar>
            <w:top w:w="0" w:type="dxa"/>
            <w:left w:w="0" w:type="dxa"/>
            <w:bottom w:w="0" w:type="dxa"/>
            <w:right w:w="0" w:type="dxa"/>
          </w:tblCellMar>
        </w:tblPrEx>
        <w:trPr>
          <w:gridAfter w:val="2"/>
          <w:wAfter w:w="126" w:type="dxa"/>
          <w:trHeight w:val="798" w:hRule="atLeast"/>
          <w:jc w:val="center"/>
        </w:trPr>
        <w:tc>
          <w:tcPr>
            <w:tcW w:w="9121" w:type="dxa"/>
            <w:gridSpan w:val="30"/>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hint="eastAsia" w:ascii="黑体" w:hAnsi="宋体" w:eastAsia="黑体" w:cs="黑体"/>
                <w:color w:val="000000"/>
                <w:kern w:val="0"/>
                <w:sz w:val="40"/>
                <w:szCs w:val="40"/>
              </w:rPr>
            </w:pPr>
          </w:p>
          <w:p>
            <w:pPr>
              <w:widowControl/>
              <w:spacing w:after="0" w:line="240" w:lineRule="atLeast"/>
              <w:jc w:val="center"/>
              <w:rPr>
                <w:rFonts w:hint="eastAsia" w:ascii="黑体" w:hAnsi="宋体" w:eastAsia="黑体" w:cs="黑体"/>
                <w:color w:val="000000"/>
                <w:kern w:val="0"/>
                <w:sz w:val="40"/>
                <w:szCs w:val="40"/>
              </w:rPr>
            </w:pPr>
          </w:p>
          <w:p>
            <w:pPr>
              <w:widowControl/>
              <w:spacing w:after="0" w:line="240" w:lineRule="atLeast"/>
              <w:jc w:val="center"/>
              <w:rPr>
                <w:rFonts w:hint="eastAsia" w:ascii="黑体" w:hAnsi="宋体" w:eastAsia="黑体" w:cs="黑体"/>
                <w:color w:val="000000"/>
                <w:kern w:val="0"/>
                <w:sz w:val="40"/>
                <w:szCs w:val="40"/>
              </w:rPr>
            </w:pPr>
          </w:p>
          <w:p>
            <w:pPr>
              <w:widowControl/>
              <w:spacing w:after="0" w:line="240" w:lineRule="atLeast"/>
              <w:jc w:val="center"/>
              <w:rPr>
                <w:rFonts w:hint="eastAsia" w:ascii="黑体" w:hAnsi="宋体" w:eastAsia="黑体" w:cs="黑体"/>
                <w:color w:val="000000"/>
                <w:kern w:val="0"/>
                <w:sz w:val="40"/>
                <w:szCs w:val="40"/>
              </w:rPr>
            </w:pPr>
          </w:p>
          <w:p>
            <w:pPr>
              <w:widowControl/>
              <w:spacing w:after="0" w:line="240" w:lineRule="atLeast"/>
              <w:jc w:val="center"/>
              <w:rPr>
                <w:rFonts w:hint="eastAsia" w:ascii="黑体" w:hAnsi="宋体" w:eastAsia="黑体" w:cs="黑体"/>
                <w:color w:val="000000"/>
                <w:kern w:val="0"/>
                <w:sz w:val="40"/>
                <w:szCs w:val="40"/>
              </w:rPr>
            </w:pPr>
          </w:p>
          <w:p>
            <w:pPr>
              <w:widowControl/>
              <w:spacing w:after="0" w:line="240" w:lineRule="atLeast"/>
              <w:jc w:val="center"/>
              <w:rPr>
                <w:rFonts w:hint="eastAsia" w:ascii="黑体" w:hAnsi="宋体" w:eastAsia="黑体" w:cs="黑体"/>
                <w:color w:val="000000"/>
                <w:kern w:val="0"/>
                <w:sz w:val="40"/>
                <w:szCs w:val="40"/>
              </w:rPr>
            </w:pPr>
          </w:p>
          <w:p>
            <w:pPr>
              <w:widowControl/>
              <w:spacing w:after="0" w:line="240" w:lineRule="atLeast"/>
              <w:jc w:val="center"/>
              <w:rPr>
                <w:rFonts w:hint="eastAsia" w:ascii="黑体" w:hAnsi="宋体" w:eastAsia="黑体" w:cs="黑体"/>
                <w:color w:val="000000"/>
                <w:kern w:val="0"/>
                <w:sz w:val="40"/>
                <w:szCs w:val="40"/>
              </w:rPr>
            </w:pPr>
          </w:p>
          <w:p>
            <w:pPr>
              <w:widowControl/>
              <w:spacing w:after="0" w:line="240" w:lineRule="atLeast"/>
              <w:jc w:val="center"/>
              <w:rPr>
                <w:rFonts w:hint="eastAsia" w:ascii="黑体" w:hAnsi="宋体" w:eastAsia="黑体" w:cs="黑体"/>
                <w:color w:val="000000"/>
                <w:kern w:val="0"/>
                <w:sz w:val="40"/>
                <w:szCs w:val="40"/>
              </w:rPr>
            </w:pPr>
          </w:p>
          <w:p>
            <w:pPr>
              <w:pStyle w:val="2"/>
              <w:rPr>
                <w:rFonts w:hint="eastAsia"/>
              </w:rPr>
            </w:pPr>
          </w:p>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gridAfter w:val="2"/>
          <w:wAfter w:w="126" w:type="dxa"/>
          <w:trHeight w:val="404" w:hRule="atLeast"/>
          <w:jc w:val="center"/>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1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50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251"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3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gridAfter w:val="2"/>
          <w:wAfter w:w="126" w:type="dxa"/>
          <w:trHeight w:val="380" w:hRule="atLeast"/>
          <w:jc w:val="center"/>
        </w:trPr>
        <w:tc>
          <w:tcPr>
            <w:tcW w:w="3746" w:type="dxa"/>
            <w:gridSpan w:val="12"/>
            <w:tcBorders>
              <w:top w:val="nil"/>
              <w:left w:val="nil"/>
              <w:bottom w:val="single" w:color="auto" w:sz="4" w:space="0"/>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廊坊市大厂回族自治县国土资源局</w:t>
            </w:r>
          </w:p>
        </w:tc>
        <w:tc>
          <w:tcPr>
            <w:tcW w:w="639" w:type="dxa"/>
            <w:tcBorders>
              <w:top w:val="nil"/>
              <w:left w:val="nil"/>
              <w:bottom w:val="single" w:color="auto" w:sz="4" w:space="0"/>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6"/>
            <w:tcBorders>
              <w:top w:val="nil"/>
              <w:left w:val="nil"/>
              <w:bottom w:val="single" w:color="auto" w:sz="4" w:space="0"/>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4"/>
            <w:tcBorders>
              <w:top w:val="nil"/>
              <w:left w:val="nil"/>
              <w:bottom w:val="single" w:color="auto" w:sz="4" w:space="0"/>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7"/>
            <w:tcBorders>
              <w:top w:val="nil"/>
              <w:left w:val="nil"/>
              <w:bottom w:val="single" w:color="auto" w:sz="4" w:space="0"/>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2"/>
          <w:wAfter w:w="126" w:type="dxa"/>
          <w:trHeight w:val="837" w:hRule="atLeast"/>
          <w:jc w:val="center"/>
        </w:trPr>
        <w:tc>
          <w:tcPr>
            <w:tcW w:w="2495" w:type="dxa"/>
            <w:gridSpan w:val="7"/>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7"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205" w:type="dxa"/>
            <w:gridSpan w:val="5"/>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6"/>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4"/>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gridAfter w:val="2"/>
          <w:wAfter w:w="126" w:type="dxa"/>
          <w:trHeight w:val="782" w:hRule="atLeast"/>
          <w:jc w:val="center"/>
        </w:trPr>
        <w:tc>
          <w:tcPr>
            <w:tcW w:w="994" w:type="dxa"/>
            <w:gridSpan w:val="5"/>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501" w:type="dxa"/>
            <w:gridSpan w:val="2"/>
            <w:tcBorders>
              <w:top w:val="single" w:color="auto"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7"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205" w:type="dxa"/>
            <w:gridSpan w:val="5"/>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6"/>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4"/>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755" w:hRule="atLeast"/>
          <w:jc w:val="center"/>
        </w:trPr>
        <w:tc>
          <w:tcPr>
            <w:tcW w:w="2495"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7"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205"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6"/>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4"/>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gridAfter w:val="2"/>
          <w:wAfter w:w="126" w:type="dxa"/>
          <w:trHeight w:val="1055" w:hRule="atLeast"/>
          <w:jc w:val="center"/>
        </w:trPr>
        <w:tc>
          <w:tcPr>
            <w:tcW w:w="2495" w:type="dxa"/>
            <w:gridSpan w:val="7"/>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37612.11</w:t>
            </w:r>
          </w:p>
        </w:tc>
        <w:tc>
          <w:tcPr>
            <w:tcW w:w="120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1256.36</w:t>
            </w:r>
          </w:p>
        </w:tc>
        <w:tc>
          <w:tcPr>
            <w:tcW w:w="108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36355.75</w:t>
            </w: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gridAfter w:val="2"/>
          <w:wAfter w:w="126" w:type="dxa"/>
          <w:trHeight w:val="939"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10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lang w:val="en-US" w:eastAsia="zh-CN"/>
              </w:rPr>
              <w:t>64.61</w:t>
            </w:r>
          </w:p>
        </w:tc>
        <w:tc>
          <w:tcPr>
            <w:tcW w:w="120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468"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行政事业单位离退休</w:t>
            </w:r>
          </w:p>
        </w:tc>
        <w:tc>
          <w:tcPr>
            <w:tcW w:w="10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lang w:val="en-US" w:eastAsia="zh-CN"/>
              </w:rPr>
              <w:t>64.61</w:t>
            </w:r>
          </w:p>
        </w:tc>
        <w:tc>
          <w:tcPr>
            <w:tcW w:w="120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468"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2080505</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机关事业单位基本养老保险缴费支出</w:t>
            </w:r>
          </w:p>
        </w:tc>
        <w:tc>
          <w:tcPr>
            <w:tcW w:w="10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lang w:val="en-US" w:eastAsia="zh-CN"/>
              </w:rPr>
              <w:t>64.51</w:t>
            </w:r>
          </w:p>
        </w:tc>
        <w:tc>
          <w:tcPr>
            <w:tcW w:w="120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4"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468"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医疗卫生与计划生育支出</w:t>
            </w:r>
          </w:p>
        </w:tc>
        <w:tc>
          <w:tcPr>
            <w:tcW w:w="10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lang w:val="en-US" w:eastAsia="zh-CN"/>
              </w:rPr>
              <w:t>21.24</w:t>
            </w:r>
          </w:p>
        </w:tc>
        <w:tc>
          <w:tcPr>
            <w:tcW w:w="120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3" w:type="dxa"/>
            <w:gridSpan w:val="6"/>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4" w:type="dxa"/>
            <w:gridSpan w:val="4"/>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3"/>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468"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行政事业单位医疗</w:t>
            </w:r>
          </w:p>
        </w:tc>
        <w:tc>
          <w:tcPr>
            <w:tcW w:w="10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lang w:val="en-US" w:eastAsia="zh-CN"/>
              </w:rPr>
              <w:t>21.24</w:t>
            </w:r>
          </w:p>
        </w:tc>
        <w:tc>
          <w:tcPr>
            <w:tcW w:w="1205"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3" w:type="dxa"/>
            <w:gridSpan w:val="6"/>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4" w:type="dxa"/>
            <w:gridSpan w:val="4"/>
            <w:tcBorders>
              <w:top w:val="nil"/>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sz w:val="21"/>
              </w:rPr>
              <w:pict>
                <v:line id="_x0000_s2050" o:spid="_x0000_s2050" o:spt="20" style="position:absolute;left:0pt;margin-left:-0.75pt;margin-top:26.75pt;height:165pt;width:0.75pt;z-index:251660288;mso-width-relative:page;mso-height-relative:page;" fillcolor="#FFFFFF" filled="t" stroked="t" coordsize="21600,21600">
                  <v:path arrowok="t"/>
                  <v:fill on="t" color2="#FFFFFF" focussize="0,0"/>
                  <v:stroke color="#000000"/>
                  <v:imagedata o:title=""/>
                  <o:lock v:ext="edit" aspectratio="f"/>
                </v:line>
              </w:pict>
            </w:r>
          </w:p>
        </w:tc>
        <w:tc>
          <w:tcPr>
            <w:tcW w:w="1083" w:type="dxa"/>
            <w:gridSpan w:val="2"/>
            <w:tcBorders>
              <w:top w:val="nil"/>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3"/>
            <w:tcBorders>
              <w:top w:val="nil"/>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468" w:hRule="atLeast"/>
          <w:jc w:val="center"/>
        </w:trPr>
        <w:tc>
          <w:tcPr>
            <w:tcW w:w="994" w:type="dxa"/>
            <w:gridSpan w:val="5"/>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2101101</w:t>
            </w:r>
          </w:p>
        </w:tc>
        <w:tc>
          <w:tcPr>
            <w:tcW w:w="1501"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行政单位医疗</w:t>
            </w:r>
          </w:p>
        </w:tc>
        <w:tc>
          <w:tcPr>
            <w:tcW w:w="1087" w:type="dxa"/>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lang w:val="en-US" w:eastAsia="zh-CN"/>
              </w:rPr>
            </w:pPr>
            <w:r>
              <w:rPr>
                <w:rFonts w:hint="eastAsia" w:asciiTheme="majorEastAsia" w:hAnsiTheme="majorEastAsia" w:eastAsiaTheme="majorEastAsia" w:cstheme="majorEastAsia"/>
                <w:color w:val="000000"/>
                <w:szCs w:val="21"/>
                <w:lang w:val="en-US" w:eastAsia="zh-CN"/>
              </w:rPr>
              <w:t>21.24</w:t>
            </w:r>
          </w:p>
        </w:tc>
        <w:tc>
          <w:tcPr>
            <w:tcW w:w="1205" w:type="dxa"/>
            <w:gridSpan w:val="5"/>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p>
        </w:tc>
        <w:tc>
          <w:tcPr>
            <w:tcW w:w="1083" w:type="dxa"/>
            <w:gridSpan w:val="6"/>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Theme="majorEastAsia" w:hAnsiTheme="majorEastAsia" w:eastAsiaTheme="majorEastAsia" w:cstheme="majorEastAsia"/>
                <w:color w:val="000000"/>
                <w:szCs w:val="21"/>
              </w:rPr>
            </w:pPr>
            <w:r>
              <w:rPr>
                <w:rFonts w:hint="eastAsia" w:asciiTheme="majorEastAsia" w:hAnsiTheme="majorEastAsia" w:eastAsiaTheme="majorEastAsia" w:cstheme="majorEastAsia"/>
                <w:sz w:val="21"/>
              </w:rPr>
              <w:pict>
                <v:line id="_x0000_s2051" o:spid="_x0000_s2051" o:spt="20" style="position:absolute;left:0pt;margin-left:-0.6pt;margin-top:23.1pt;height:138.8pt;width:0.8pt;z-index:251659264;mso-width-relative:page;mso-height-relative:page;" fillcolor="#FFFFFF" filled="t" stroked="t" coordsize="21600,21600">
                  <v:path arrowok="t"/>
                  <v:fill on="t" color2="#FFFFFF" focussize="0,0"/>
                  <v:stroke color="#000000"/>
                  <v:imagedata o:title=""/>
                  <o:lock v:ext="edit" aspectratio="f"/>
                </v:line>
              </w:pict>
            </w:r>
          </w:p>
        </w:tc>
        <w:tc>
          <w:tcPr>
            <w:tcW w:w="1084" w:type="dxa"/>
            <w:gridSpan w:val="4"/>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gridSpan w:val="3"/>
            <w:tcBorders>
              <w:top w:val="nil"/>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both"/>
              <w:rPr>
                <w:rFonts w:ascii="宋体" w:hAnsi="宋体" w:cs="宋体"/>
                <w:color w:val="000000"/>
                <w:szCs w:val="21"/>
              </w:rPr>
            </w:pPr>
            <w:r>
              <w:rPr>
                <w:rFonts w:hint="eastAsia" w:ascii="宋体" w:hAnsi="宋体" w:cs="宋体"/>
                <w:color w:val="000000"/>
                <w:szCs w:val="21"/>
              </w:rPr>
              <w:t>212</w:t>
            </w:r>
          </w:p>
        </w:tc>
        <w:tc>
          <w:tcPr>
            <w:tcW w:w="150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both"/>
            </w:pPr>
            <w:r>
              <w:rPr>
                <w:rFonts w:hint="eastAsia" w:ascii="宋体" w:hAnsi="宋体" w:cs="宋体"/>
                <w:color w:val="000000"/>
                <w:szCs w:val="21"/>
              </w:rPr>
              <w:t>城乡社区支出</w:t>
            </w:r>
          </w:p>
        </w:tc>
        <w:tc>
          <w:tcPr>
            <w:tcW w:w="3375" w:type="dxa"/>
            <w:gridSpan w:val="1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Theme="majorEastAsia" w:hAnsiTheme="majorEastAsia" w:eastAsiaTheme="majorEastAsia" w:cstheme="majorEastAsia"/>
                <w:lang w:val="en-US"/>
              </w:rPr>
            </w:pPr>
            <w:r>
              <w:rPr>
                <w:rFonts w:hint="eastAsia" w:asciiTheme="majorEastAsia" w:hAnsiTheme="majorEastAsia" w:eastAsiaTheme="majorEastAsia" w:cstheme="majorEastAsia"/>
                <w:sz w:val="21"/>
              </w:rPr>
              <w:pict>
                <v:line id="_x0000_s2052" o:spid="_x0000_s2052" o:spt="20" style="position:absolute;left:0pt;margin-left:53.1pt;margin-top:-0.1pt;height:138.15pt;width:0.7pt;z-index:251658240;mso-width-relative:page;mso-height-relative:page;" fillcolor="#FFFFFF" filled="t" stroked="t" coordsize="21600,21600">
                  <v:path arrowok="t"/>
                  <v:fill on="t" color2="#FFFFFF" focussize="0,0"/>
                  <v:stroke color="#000000"/>
                  <v:imagedata o:title=""/>
                  <o:lock v:ext="edit" aspectratio="f"/>
                </v:line>
              </w:pict>
            </w:r>
            <w:r>
              <w:rPr>
                <w:rFonts w:hint="eastAsia" w:asciiTheme="majorEastAsia" w:hAnsiTheme="majorEastAsia" w:eastAsiaTheme="majorEastAsia" w:cstheme="majorEastAsia"/>
                <w:lang w:val="en-US" w:eastAsia="zh-CN"/>
              </w:rPr>
              <w:t>35510.12</w:t>
            </w:r>
          </w:p>
        </w:tc>
        <w:tc>
          <w:tcPr>
            <w:tcW w:w="1084"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both"/>
              <w:textAlignment w:val="center"/>
              <w:rPr>
                <w:sz w:val="21"/>
              </w:rPr>
            </w:pPr>
          </w:p>
        </w:tc>
        <w:tc>
          <w:tcPr>
            <w:tcW w:w="1083"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both"/>
              <w:textAlignment w:val="center"/>
              <w:rPr>
                <w:sz w:val="21"/>
              </w:rPr>
            </w:pPr>
          </w:p>
        </w:tc>
        <w:tc>
          <w:tcPr>
            <w:tcW w:w="1084"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both"/>
              <w:textAlignment w:val="center"/>
              <w:rPr>
                <w:sz w:val="21"/>
              </w:rP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both"/>
              <w:rPr>
                <w:rFonts w:ascii="宋体" w:hAnsi="宋体" w:cs="宋体"/>
                <w:color w:val="000000"/>
                <w:szCs w:val="21"/>
              </w:rPr>
            </w:pPr>
            <w:r>
              <w:rPr>
                <w:rFonts w:hint="eastAsia" w:ascii="宋体" w:hAnsi="宋体" w:cs="宋体"/>
                <w:color w:val="000000"/>
                <w:szCs w:val="21"/>
              </w:rPr>
              <w:t>21208</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both"/>
            </w:pPr>
            <w:r>
              <w:rPr>
                <w:rFonts w:hint="eastAsia" w:ascii="宋体" w:hAnsi="宋体" w:cs="宋体"/>
                <w:color w:val="000000"/>
                <w:szCs w:val="21"/>
              </w:rPr>
              <w:t>国有土地使用权出让收入及对应专项债务收入安排的支出</w:t>
            </w:r>
          </w:p>
        </w:tc>
        <w:tc>
          <w:tcPr>
            <w:tcW w:w="3375" w:type="dxa"/>
            <w:gridSpan w:val="1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35000.00</w:t>
            </w:r>
          </w:p>
        </w:tc>
        <w:tc>
          <w:tcPr>
            <w:tcW w:w="1084" w:type="dxa"/>
            <w:gridSpan w:val="4"/>
            <w:tcBorders>
              <w:top w:val="single" w:color="auto" w:sz="4" w:space="0"/>
              <w:left w:val="single" w:color="auto" w:sz="4" w:space="0"/>
              <w:bottom w:val="single" w:color="auto" w:sz="4" w:space="0"/>
              <w:right w:val="single" w:color="auto" w:sz="4" w:space="0"/>
            </w:tcBorders>
          </w:tcPr>
          <w:p>
            <w:pPr>
              <w:widowControl/>
              <w:spacing w:after="0" w:line="240" w:lineRule="atLeast"/>
              <w:jc w:val="both"/>
              <w:textAlignment w:val="center"/>
            </w:pPr>
          </w:p>
        </w:tc>
        <w:tc>
          <w:tcPr>
            <w:tcW w:w="1083"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both"/>
              <w:textAlignment w:val="center"/>
            </w:pPr>
          </w:p>
        </w:tc>
        <w:tc>
          <w:tcPr>
            <w:tcW w:w="1084" w:type="dxa"/>
            <w:gridSpan w:val="3"/>
            <w:tcBorders>
              <w:top w:val="single" w:color="auto" w:sz="4" w:space="0"/>
              <w:left w:val="single" w:color="auto" w:sz="4" w:space="0"/>
              <w:bottom w:val="single" w:color="auto" w:sz="4" w:space="0"/>
              <w:right w:val="single" w:color="auto" w:sz="4" w:space="0"/>
            </w:tcBorders>
          </w:tcPr>
          <w:p>
            <w:pPr>
              <w:widowControl/>
              <w:spacing w:after="0" w:line="240" w:lineRule="atLeast"/>
              <w:jc w:val="both"/>
              <w:textAlignment w:val="center"/>
            </w:pPr>
          </w:p>
        </w:tc>
      </w:tr>
      <w:tr>
        <w:tblPrEx>
          <w:tblCellMar>
            <w:top w:w="0" w:type="dxa"/>
            <w:left w:w="0" w:type="dxa"/>
            <w:bottom w:w="0" w:type="dxa"/>
            <w:right w:w="0" w:type="dxa"/>
          </w:tblCellMar>
        </w:tblPrEx>
        <w:trPr>
          <w:gridAfter w:val="2"/>
          <w:wAfter w:w="126" w:type="dxa"/>
          <w:trHeight w:val="723"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2120802</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土地开发支出</w:t>
            </w:r>
          </w:p>
        </w:tc>
        <w:tc>
          <w:tcPr>
            <w:tcW w:w="3375" w:type="dxa"/>
            <w:gridSpan w:val="1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35000.00</w:t>
            </w:r>
          </w:p>
        </w:tc>
        <w:tc>
          <w:tcPr>
            <w:tcW w:w="1084" w:type="dxa"/>
            <w:gridSpan w:val="4"/>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1083"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1084" w:type="dxa"/>
            <w:gridSpan w:val="3"/>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21210</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国有土地收益基金及对应专项债务收入安排的支出</w:t>
            </w:r>
          </w:p>
        </w:tc>
        <w:tc>
          <w:tcPr>
            <w:tcW w:w="1087"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510.12</w:t>
            </w:r>
          </w:p>
        </w:tc>
        <w:tc>
          <w:tcPr>
            <w:tcW w:w="1977" w:type="dxa"/>
            <w:gridSpan w:val="10"/>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p>
        </w:tc>
        <w:tc>
          <w:tcPr>
            <w:tcW w:w="1173"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ind w:left="0" w:leftChars="-295" w:hanging="619" w:hangingChars="295"/>
              <w:jc w:val="center"/>
              <w:textAlignment w:val="center"/>
            </w:pPr>
          </w:p>
        </w:tc>
        <w:tc>
          <w:tcPr>
            <w:tcW w:w="554"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960"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875"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2121001</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 xml:space="preserve"> 征地和拆迁补偿支出</w:t>
            </w:r>
          </w:p>
        </w:tc>
        <w:tc>
          <w:tcPr>
            <w:tcW w:w="1087"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510.12</w:t>
            </w:r>
          </w:p>
        </w:tc>
        <w:tc>
          <w:tcPr>
            <w:tcW w:w="1977" w:type="dxa"/>
            <w:gridSpan w:val="10"/>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p>
        </w:tc>
        <w:tc>
          <w:tcPr>
            <w:tcW w:w="1173"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r>
              <w:rPr>
                <w:rFonts w:hint="eastAsia"/>
                <w:lang w:val="en-US" w:eastAsia="zh-CN"/>
              </w:rPr>
              <w:t>510.12</w:t>
            </w:r>
          </w:p>
        </w:tc>
        <w:tc>
          <w:tcPr>
            <w:tcW w:w="554"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960"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875"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国土海洋气象等支出</w:t>
            </w:r>
          </w:p>
        </w:tc>
        <w:tc>
          <w:tcPr>
            <w:tcW w:w="1087"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1977.86</w:t>
            </w:r>
          </w:p>
        </w:tc>
        <w:tc>
          <w:tcPr>
            <w:tcW w:w="1977" w:type="dxa"/>
            <w:gridSpan w:val="10"/>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1132.23</w:t>
            </w:r>
          </w:p>
        </w:tc>
        <w:tc>
          <w:tcPr>
            <w:tcW w:w="1173"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lang w:val="en-US"/>
              </w:rPr>
            </w:pPr>
            <w:r>
              <w:rPr>
                <w:rFonts w:hint="eastAsia"/>
                <w:lang w:val="en-US" w:eastAsia="zh-CN"/>
              </w:rPr>
              <w:t>845.63</w:t>
            </w:r>
          </w:p>
        </w:tc>
        <w:tc>
          <w:tcPr>
            <w:tcW w:w="554"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960"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875"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国土资源事务</w:t>
            </w:r>
          </w:p>
        </w:tc>
        <w:tc>
          <w:tcPr>
            <w:tcW w:w="1087"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1977.86</w:t>
            </w:r>
          </w:p>
        </w:tc>
        <w:tc>
          <w:tcPr>
            <w:tcW w:w="1977" w:type="dxa"/>
            <w:gridSpan w:val="10"/>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1132.23</w:t>
            </w:r>
          </w:p>
        </w:tc>
        <w:tc>
          <w:tcPr>
            <w:tcW w:w="1173"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lang w:val="en-US"/>
              </w:rPr>
            </w:pPr>
            <w:r>
              <w:rPr>
                <w:rFonts w:hint="eastAsia"/>
                <w:lang w:val="en-US" w:eastAsia="zh-CN"/>
              </w:rPr>
              <w:t>845.63</w:t>
            </w:r>
          </w:p>
        </w:tc>
        <w:tc>
          <w:tcPr>
            <w:tcW w:w="554"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960"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875"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2200101</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 xml:space="preserve"> 行政运行</w:t>
            </w:r>
          </w:p>
        </w:tc>
        <w:tc>
          <w:tcPr>
            <w:tcW w:w="1087"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1480.88</w:t>
            </w:r>
          </w:p>
        </w:tc>
        <w:tc>
          <w:tcPr>
            <w:tcW w:w="1977" w:type="dxa"/>
            <w:gridSpan w:val="10"/>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1132.23</w:t>
            </w:r>
          </w:p>
        </w:tc>
        <w:tc>
          <w:tcPr>
            <w:tcW w:w="1173"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lang w:val="en-US"/>
              </w:rPr>
            </w:pPr>
            <w:r>
              <w:rPr>
                <w:rFonts w:hint="eastAsia"/>
                <w:lang w:val="en-US" w:eastAsia="zh-CN"/>
              </w:rPr>
              <w:t>348.65</w:t>
            </w:r>
          </w:p>
        </w:tc>
        <w:tc>
          <w:tcPr>
            <w:tcW w:w="554"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960"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875"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2200104</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 xml:space="preserve">  国土资源规划及管理</w:t>
            </w:r>
          </w:p>
        </w:tc>
        <w:tc>
          <w:tcPr>
            <w:tcW w:w="1087"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5.00</w:t>
            </w:r>
          </w:p>
        </w:tc>
        <w:tc>
          <w:tcPr>
            <w:tcW w:w="1977" w:type="dxa"/>
            <w:gridSpan w:val="10"/>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p>
        </w:tc>
        <w:tc>
          <w:tcPr>
            <w:tcW w:w="1173"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r>
              <w:rPr>
                <w:rFonts w:hint="eastAsia"/>
                <w:lang w:val="en-US" w:eastAsia="zh-CN"/>
              </w:rPr>
              <w:t>5.00</w:t>
            </w:r>
          </w:p>
        </w:tc>
        <w:tc>
          <w:tcPr>
            <w:tcW w:w="554"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960"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875"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2200105</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 xml:space="preserve"> 土地资源调查</w:t>
            </w:r>
          </w:p>
        </w:tc>
        <w:tc>
          <w:tcPr>
            <w:tcW w:w="1087"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115.41</w:t>
            </w:r>
          </w:p>
        </w:tc>
        <w:tc>
          <w:tcPr>
            <w:tcW w:w="1977" w:type="dxa"/>
            <w:gridSpan w:val="10"/>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p>
        </w:tc>
        <w:tc>
          <w:tcPr>
            <w:tcW w:w="1173"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r>
              <w:rPr>
                <w:rFonts w:hint="eastAsia"/>
                <w:lang w:val="en-US" w:eastAsia="zh-CN"/>
              </w:rPr>
              <w:t>115.41</w:t>
            </w:r>
          </w:p>
        </w:tc>
        <w:tc>
          <w:tcPr>
            <w:tcW w:w="554"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960"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875"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2200106</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土地资源利用与保护</w:t>
            </w:r>
          </w:p>
        </w:tc>
        <w:tc>
          <w:tcPr>
            <w:tcW w:w="1087"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237.08</w:t>
            </w:r>
          </w:p>
        </w:tc>
        <w:tc>
          <w:tcPr>
            <w:tcW w:w="1977" w:type="dxa"/>
            <w:gridSpan w:val="10"/>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p>
        </w:tc>
        <w:tc>
          <w:tcPr>
            <w:tcW w:w="1173"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r>
              <w:rPr>
                <w:rFonts w:hint="eastAsia"/>
                <w:lang w:val="en-US" w:eastAsia="zh-CN"/>
              </w:rPr>
              <w:t>237.08</w:t>
            </w:r>
          </w:p>
        </w:tc>
        <w:tc>
          <w:tcPr>
            <w:tcW w:w="554"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960"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875"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r>
      <w:tr>
        <w:tblPrEx>
          <w:tblCellMar>
            <w:top w:w="0" w:type="dxa"/>
            <w:left w:w="0" w:type="dxa"/>
            <w:bottom w:w="0" w:type="dxa"/>
            <w:right w:w="0" w:type="dxa"/>
          </w:tblCellMar>
        </w:tblPrEx>
        <w:trPr>
          <w:gridAfter w:val="2"/>
          <w:wAfter w:w="126" w:type="dxa"/>
          <w:trHeight w:val="748" w:hRule="atLeast"/>
          <w:jc w:val="center"/>
        </w:trPr>
        <w:tc>
          <w:tcPr>
            <w:tcW w:w="994" w:type="dxa"/>
            <w:gridSpan w:val="5"/>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2200109</w:t>
            </w:r>
          </w:p>
        </w:tc>
        <w:tc>
          <w:tcPr>
            <w:tcW w:w="1501"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 xml:space="preserve"> 国土资源调查</w:t>
            </w:r>
          </w:p>
        </w:tc>
        <w:tc>
          <w:tcPr>
            <w:tcW w:w="1087"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rPr>
                <w:rFonts w:hint="eastAsia" w:eastAsia="宋体"/>
                <w:lang w:val="en-US" w:eastAsia="zh-CN"/>
              </w:rPr>
            </w:pPr>
            <w:r>
              <w:rPr>
                <w:rFonts w:hint="eastAsia"/>
                <w:lang w:val="en-US" w:eastAsia="zh-CN"/>
              </w:rPr>
              <w:t>135.00</w:t>
            </w:r>
          </w:p>
        </w:tc>
        <w:tc>
          <w:tcPr>
            <w:tcW w:w="1977" w:type="dxa"/>
            <w:gridSpan w:val="10"/>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p>
        </w:tc>
        <w:tc>
          <w:tcPr>
            <w:tcW w:w="1173" w:type="dxa"/>
            <w:gridSpan w:val="4"/>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center"/>
              <w:textAlignment w:val="center"/>
            </w:pPr>
            <w:r>
              <w:rPr>
                <w:rFonts w:hint="eastAsia"/>
                <w:lang w:val="en-US" w:eastAsia="zh-CN"/>
              </w:rPr>
              <w:t>135.00</w:t>
            </w:r>
          </w:p>
        </w:tc>
        <w:tc>
          <w:tcPr>
            <w:tcW w:w="554"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960"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c>
          <w:tcPr>
            <w:tcW w:w="875" w:type="dxa"/>
            <w:gridSpan w:val="2"/>
            <w:tcBorders>
              <w:top w:val="single" w:color="auto" w:sz="4" w:space="0"/>
              <w:left w:val="single" w:color="auto" w:sz="4" w:space="0"/>
              <w:bottom w:val="single" w:color="auto" w:sz="4" w:space="0"/>
              <w:right w:val="single" w:color="auto" w:sz="4" w:space="0"/>
            </w:tcBorders>
          </w:tcPr>
          <w:p>
            <w:pPr>
              <w:widowControl/>
              <w:spacing w:after="0" w:line="240" w:lineRule="atLeast"/>
              <w:jc w:val="left"/>
              <w:textAlignment w:val="cente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rPr>
              <w:t>2200199</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其他国土资源事务支出</w:t>
            </w:r>
          </w:p>
        </w:tc>
        <w:tc>
          <w:tcPr>
            <w:tcW w:w="10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4.50</w:t>
            </w:r>
          </w:p>
        </w:tc>
        <w:tc>
          <w:tcPr>
            <w:tcW w:w="1977"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4.50</w:t>
            </w: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rPr>
              <w:t>221</w:t>
            </w:r>
          </w:p>
        </w:tc>
        <w:tc>
          <w:tcPr>
            <w:tcW w:w="15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住房保障支出</w:t>
            </w:r>
          </w:p>
        </w:tc>
        <w:tc>
          <w:tcPr>
            <w:tcW w:w="1087"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38.29</w:t>
            </w:r>
          </w:p>
        </w:tc>
        <w:tc>
          <w:tcPr>
            <w:tcW w:w="1977" w:type="dxa"/>
            <w:gridSpan w:val="10"/>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38.29</w:t>
            </w:r>
          </w:p>
        </w:tc>
        <w:tc>
          <w:tcPr>
            <w:tcW w:w="1173"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55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rPr>
              <w:t>22102</w:t>
            </w:r>
          </w:p>
        </w:tc>
        <w:tc>
          <w:tcPr>
            <w:tcW w:w="1501"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住房改革支出</w:t>
            </w:r>
          </w:p>
        </w:tc>
        <w:tc>
          <w:tcPr>
            <w:tcW w:w="1087" w:type="dxa"/>
            <w:gridSpan w:val="3"/>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38.29</w:t>
            </w:r>
          </w:p>
        </w:tc>
        <w:tc>
          <w:tcPr>
            <w:tcW w:w="1977" w:type="dxa"/>
            <w:gridSpan w:val="10"/>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38.29</w:t>
            </w:r>
          </w:p>
        </w:tc>
        <w:tc>
          <w:tcPr>
            <w:tcW w:w="1173" w:type="dxa"/>
            <w:gridSpan w:val="4"/>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554"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nil"/>
              <w:left w:val="nil"/>
              <w:bottom w:val="single" w:color="auto"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2"/>
          <w:wAfter w:w="126" w:type="dxa"/>
          <w:trHeight w:val="371" w:hRule="atLeast"/>
          <w:jc w:val="center"/>
        </w:trPr>
        <w:tc>
          <w:tcPr>
            <w:tcW w:w="994" w:type="dxa"/>
            <w:gridSpan w:val="5"/>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Cs w:val="21"/>
              </w:rPr>
            </w:pPr>
            <w:r>
              <w:rPr>
                <w:rFonts w:hint="eastAsia" w:ascii="宋体" w:hAnsi="宋体" w:cs="宋体"/>
                <w:color w:val="000000"/>
                <w:szCs w:val="21"/>
              </w:rPr>
              <w:t>2210201</w:t>
            </w:r>
          </w:p>
        </w:tc>
        <w:tc>
          <w:tcPr>
            <w:tcW w:w="1501"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住房公积金</w:t>
            </w:r>
          </w:p>
        </w:tc>
        <w:tc>
          <w:tcPr>
            <w:tcW w:w="1087" w:type="dxa"/>
            <w:gridSpan w:val="3"/>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38.29</w:t>
            </w:r>
          </w:p>
        </w:tc>
        <w:tc>
          <w:tcPr>
            <w:tcW w:w="1977" w:type="dxa"/>
            <w:gridSpan w:val="10"/>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r>
              <w:rPr>
                <w:rFonts w:hint="eastAsia" w:ascii="宋体" w:hAnsi="宋体" w:cs="宋体"/>
                <w:color w:val="000000"/>
                <w:szCs w:val="21"/>
                <w:lang w:val="en-US" w:eastAsia="zh-CN"/>
              </w:rPr>
              <w:t>38.29</w:t>
            </w:r>
          </w:p>
        </w:tc>
        <w:tc>
          <w:tcPr>
            <w:tcW w:w="1173" w:type="dxa"/>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554"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60"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75"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bl>
    <w:p>
      <w:pPr>
        <w:widowControl/>
        <w:spacing w:after="0" w:line="560" w:lineRule="exact"/>
        <w:ind w:firstLine="562" w:firstLineChars="200"/>
        <w:jc w:val="left"/>
        <w:rPr>
          <w:rFonts w:ascii="仿宋_GB2312" w:eastAsia="仿宋_GB2312" w:hAnsiTheme="majorEastAsia"/>
          <w:b/>
          <w:sz w:val="28"/>
          <w:szCs w:val="28"/>
          <w:highlight w:val="yellow"/>
        </w:rPr>
      </w:pPr>
    </w:p>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4"/>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廊坊市大厂回族自治县国土资源局</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2999.43</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42500.00</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64.61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64.61</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21.24</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35510.12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35510.12</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1977.86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1977.86</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38.29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45499.43</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37612.11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2101.99</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35510.12</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22476.34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30363.67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1344.94</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29018.73</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447.49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22028.85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67975.77</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67975.77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3446.93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 w:val="18"/>
                <w:szCs w:val="18"/>
                <w:lang w:val="en-US" w:eastAsia="zh-CN"/>
              </w:rPr>
            </w:pPr>
            <w:r>
              <w:rPr>
                <w:rFonts w:hint="eastAsia" w:ascii="宋体" w:hAnsi="宋体" w:cs="宋体"/>
                <w:color w:val="000000"/>
                <w:sz w:val="18"/>
                <w:szCs w:val="18"/>
                <w:lang w:val="en-US" w:eastAsia="zh-CN"/>
              </w:rPr>
              <w:t>64528.85</w:t>
            </w: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4"/>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廊坊市大厂回族自治县国土资源局</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109"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2101.99</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1256.36</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b/>
                <w:color w:val="000000"/>
                <w:szCs w:val="21"/>
                <w:lang w:val="en-US" w:eastAsia="zh-CN"/>
              </w:rPr>
            </w:pPr>
            <w:r>
              <w:rPr>
                <w:rFonts w:hint="eastAsia" w:ascii="宋体" w:hAnsi="宋体" w:cs="宋体"/>
                <w:b/>
                <w:color w:val="000000"/>
                <w:szCs w:val="21"/>
                <w:lang w:val="en-US" w:eastAsia="zh-CN"/>
              </w:rPr>
              <w:t>845.63</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社会保障和就业支出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64.61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64.61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行政事业单位离退休</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64.61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64.61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2080505</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机关事业单位基本养老保险缴费支出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64.61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64.61</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医疗卫生与计划生育支出</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21.24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21.24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行政事业单位医疗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21.24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21.24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2101101</w:t>
            </w:r>
          </w:p>
        </w:tc>
        <w:tc>
          <w:tcPr>
            <w:tcW w:w="210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行政单位医疗</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21.24</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21.24</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国土海洋气象等支出</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lang w:val="en-US"/>
              </w:rPr>
            </w:pPr>
            <w:r>
              <w:rPr>
                <w:rFonts w:hint="eastAsia" w:ascii="宋体" w:hAnsi="宋体" w:cs="宋体"/>
                <w:color w:val="000000"/>
                <w:szCs w:val="21"/>
                <w:lang w:val="en-US" w:eastAsia="zh-CN"/>
              </w:rPr>
              <w:t>1977.86</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lang w:val="en-US"/>
              </w:rPr>
            </w:pPr>
            <w:r>
              <w:rPr>
                <w:rFonts w:hint="eastAsia" w:ascii="宋体" w:hAnsi="宋体" w:cs="宋体"/>
                <w:color w:val="000000"/>
                <w:szCs w:val="21"/>
                <w:lang w:val="en-US" w:eastAsia="zh-CN"/>
              </w:rPr>
              <w:t>1132.23</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eastAsia="宋体"/>
                <w:lang w:val="en-US" w:eastAsia="zh-CN"/>
              </w:rPr>
            </w:pPr>
            <w:r>
              <w:rPr>
                <w:rFonts w:hint="eastAsia"/>
                <w:lang w:val="en-US" w:eastAsia="zh-CN"/>
              </w:rPr>
              <w:t>845.63</w:t>
            </w: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国土资源事务</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lang w:val="en-US"/>
              </w:rPr>
            </w:pPr>
            <w:r>
              <w:rPr>
                <w:rFonts w:hint="eastAsia" w:ascii="宋体" w:hAnsi="宋体" w:cs="宋体"/>
                <w:color w:val="000000"/>
                <w:szCs w:val="21"/>
                <w:lang w:val="en-US" w:eastAsia="zh-CN"/>
              </w:rPr>
              <w:t>1977.86</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lang w:val="en-US"/>
              </w:rPr>
            </w:pPr>
            <w:r>
              <w:rPr>
                <w:rFonts w:hint="eastAsia" w:ascii="宋体" w:hAnsi="宋体" w:cs="宋体"/>
                <w:color w:val="000000"/>
                <w:szCs w:val="21"/>
                <w:lang w:val="en-US" w:eastAsia="zh-CN"/>
              </w:rPr>
              <w:t>1132.23</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eastAsia="宋体"/>
                <w:lang w:val="en-US" w:eastAsia="zh-CN"/>
              </w:rPr>
            </w:pPr>
            <w:r>
              <w:rPr>
                <w:rFonts w:hint="eastAsia"/>
                <w:lang w:val="en-US" w:eastAsia="zh-CN"/>
              </w:rPr>
              <w:t>845.63</w:t>
            </w: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2200101</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 xml:space="preserve"> 行政运行</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lang w:val="en-US"/>
              </w:rPr>
            </w:pPr>
            <w:r>
              <w:rPr>
                <w:rFonts w:hint="eastAsia" w:ascii="宋体" w:hAnsi="宋体" w:cs="宋体"/>
                <w:color w:val="000000"/>
                <w:szCs w:val="21"/>
                <w:lang w:val="en-US" w:eastAsia="zh-CN"/>
              </w:rPr>
              <w:t>1480.88</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1154.91</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rFonts w:hint="eastAsia" w:eastAsia="宋体"/>
                <w:lang w:val="en-US" w:eastAsia="zh-CN"/>
              </w:rPr>
            </w:pPr>
            <w:r>
              <w:rPr>
                <w:rFonts w:hint="eastAsia"/>
                <w:lang w:val="en-US" w:eastAsia="zh-CN"/>
              </w:rPr>
              <w:t>348.65</w:t>
            </w: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2200104</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 xml:space="preserve">  国土资源规划及管理</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lang w:val="en-US"/>
              </w:rPr>
            </w:pPr>
            <w:r>
              <w:rPr>
                <w:rFonts w:hint="eastAsia" w:ascii="宋体" w:hAnsi="宋体" w:cs="宋体"/>
                <w:color w:val="000000"/>
                <w:szCs w:val="21"/>
                <w:lang w:val="en-US" w:eastAsia="zh-CN"/>
              </w:rPr>
              <w:t>5.00</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5.00</w:t>
            </w: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2200105</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 xml:space="preserve"> 土地资源调查</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lang w:val="en-US"/>
              </w:rPr>
            </w:pPr>
            <w:r>
              <w:rPr>
                <w:rFonts w:hint="eastAsia" w:ascii="宋体" w:hAnsi="宋体" w:cs="宋体"/>
                <w:color w:val="000000"/>
                <w:szCs w:val="21"/>
                <w:lang w:val="en-US" w:eastAsia="zh-CN"/>
              </w:rPr>
              <w:t>115.41</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115.41</w:t>
            </w: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2200106</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土地资源利用与保护</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lang w:val="en-US"/>
              </w:rPr>
            </w:pPr>
            <w:r>
              <w:rPr>
                <w:rFonts w:hint="eastAsia" w:ascii="宋体" w:hAnsi="宋体" w:cs="宋体"/>
                <w:color w:val="000000"/>
                <w:szCs w:val="21"/>
                <w:lang w:val="en-US" w:eastAsia="zh-CN"/>
              </w:rPr>
              <w:t>237.08</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237.08</w:t>
            </w: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2200109</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 xml:space="preserve"> 国土资源调查</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135.00</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135.00</w:t>
            </w: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2200199</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其他国土资源事务支出</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rPr>
                <w:lang w:val="en-US"/>
              </w:rPr>
            </w:pPr>
            <w:r>
              <w:rPr>
                <w:rFonts w:hint="eastAsia" w:ascii="宋体" w:hAnsi="宋体" w:cs="宋体"/>
                <w:color w:val="000000"/>
                <w:szCs w:val="21"/>
                <w:lang w:val="en-US" w:eastAsia="zh-CN"/>
              </w:rPr>
              <w:t>4.50</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4.50</w:t>
            </w: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住房保障支出</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38.29</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38.29</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住房改革支出</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38.29</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38.29</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p>
        </w:tc>
      </w:tr>
      <w:tr>
        <w:tblPrEx>
          <w:tblCellMar>
            <w:top w:w="0" w:type="dxa"/>
            <w:left w:w="0" w:type="dxa"/>
            <w:bottom w:w="0" w:type="dxa"/>
            <w:right w:w="0" w:type="dxa"/>
          </w:tblCellMar>
        </w:tblPrEx>
        <w:trPr>
          <w:trHeight w:val="368" w:hRule="atLeast"/>
        </w:trPr>
        <w:tc>
          <w:tcPr>
            <w:tcW w:w="993" w:type="dxa"/>
            <w:gridSpan w:val="3"/>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2210201</w:t>
            </w:r>
          </w:p>
        </w:tc>
        <w:tc>
          <w:tcPr>
            <w:tcW w:w="2109"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left"/>
            </w:pPr>
            <w:r>
              <w:rPr>
                <w:rFonts w:hint="eastAsia" w:ascii="宋体" w:hAnsi="宋体" w:cs="宋体"/>
                <w:color w:val="000000"/>
                <w:szCs w:val="21"/>
              </w:rPr>
              <w:t xml:space="preserve"> 住房公积金</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38.29</w:t>
            </w:r>
          </w:p>
        </w:tc>
        <w:tc>
          <w:tcPr>
            <w:tcW w:w="1919" w:type="dxa"/>
            <w:gridSpan w:val="2"/>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r>
              <w:rPr>
                <w:rFonts w:hint="eastAsia" w:ascii="宋体" w:hAnsi="宋体" w:cs="宋体"/>
                <w:color w:val="000000"/>
                <w:szCs w:val="21"/>
                <w:lang w:val="en-US" w:eastAsia="zh-CN"/>
              </w:rPr>
              <w:t>38.29</w:t>
            </w:r>
          </w:p>
        </w:tc>
        <w:tc>
          <w:tcPr>
            <w:tcW w:w="1920" w:type="dxa"/>
            <w:tcBorders>
              <w:top w:val="single" w:color="auto" w:sz="4" w:space="0"/>
              <w:left w:val="single" w:color="auto" w:sz="4" w:space="0"/>
              <w:bottom w:val="single" w:color="auto" w:sz="4" w:space="0"/>
              <w:right w:val="single" w:color="auto" w:sz="4" w:space="0"/>
            </w:tcBorders>
            <w:vAlign w:val="center"/>
          </w:tcPr>
          <w:p>
            <w:pPr>
              <w:widowControl/>
              <w:spacing w:after="0" w:line="240" w:lineRule="atLeast"/>
              <w:jc w:val="right"/>
            </w:pP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4"/>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Cs w:val="21"/>
                <w:lang w:eastAsia="zh-CN"/>
              </w:rPr>
              <w:t>廊坊市大厂回族自治县国土资源局</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753.61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388.80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165.77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9.16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232.08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1.02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12.42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0.95</w:t>
            </w: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5.01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0.31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20"/>
                <w:szCs w:val="20"/>
                <w:lang w:val="en-US" w:eastAsia="zh-CN"/>
              </w:rPr>
            </w:pPr>
            <w:r>
              <w:rPr>
                <w:rFonts w:hint="eastAsia" w:ascii="宋体" w:hAnsi="宋体" w:cs="宋体"/>
                <w:color w:val="000000"/>
                <w:sz w:val="20"/>
                <w:szCs w:val="20"/>
                <w:lang w:val="en-US" w:eastAsia="zh-CN"/>
              </w:rPr>
              <w:t>0.95</w:t>
            </w: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64.61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3.87</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26.45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22.55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3.62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hint="eastAsia" w:ascii="宋体" w:hAnsi="宋体" w:eastAsia="宋体" w:cs="宋体"/>
                <w:color w:val="000000"/>
                <w:sz w:val="16"/>
                <w:szCs w:val="16"/>
                <w:lang w:val="en-US" w:eastAsia="zh-CN"/>
              </w:rPr>
            </w:pPr>
            <w:r>
              <w:rPr>
                <w:rFonts w:hint="eastAsia" w:ascii="宋体" w:hAnsi="宋体" w:cs="宋体"/>
                <w:color w:val="000000"/>
                <w:kern w:val="0"/>
                <w:sz w:val="16"/>
                <w:szCs w:val="16"/>
              </w:rPr>
              <w:t xml:space="preserve">  物业管理费</w:t>
            </w:r>
            <w:r>
              <w:rPr>
                <w:rFonts w:hint="eastAsia" w:ascii="宋体" w:hAnsi="宋体" w:cs="宋体"/>
                <w:color w:val="000000"/>
                <w:kern w:val="0"/>
                <w:sz w:val="16"/>
                <w:szCs w:val="16"/>
                <w:lang w:val="en-US" w:eastAsia="zh-CN"/>
              </w:rPr>
              <w:t>3</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3.41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2.67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4.59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38.29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210.22</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112.99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292.78</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3.04</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111.86</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4.80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7.50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25.32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1.41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866.61</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eastAsia" w:ascii="宋体" w:hAnsi="宋体" w:eastAsia="宋体" w:cs="宋体"/>
                <w:color w:val="000000"/>
                <w:sz w:val="16"/>
                <w:szCs w:val="16"/>
                <w:lang w:val="en-US" w:eastAsia="zh-CN"/>
              </w:rPr>
            </w:pPr>
            <w:r>
              <w:rPr>
                <w:rFonts w:hint="eastAsia" w:ascii="宋体" w:hAnsi="宋体" w:cs="宋体"/>
                <w:color w:val="000000"/>
                <w:sz w:val="16"/>
                <w:szCs w:val="16"/>
                <w:lang w:val="en-US" w:eastAsia="zh-CN"/>
              </w:rPr>
              <w:t>389.75</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4"/>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lang w:eastAsia="zh-CN"/>
              </w:rPr>
              <w:t>廊坊市大厂回族自治县国土资源局</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7.50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7.50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7.50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7.50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7.50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r>
              <w:rPr>
                <w:rFonts w:hint="eastAsia" w:ascii="宋体" w:hAnsi="宋体" w:cs="宋体"/>
                <w:color w:val="000000"/>
                <w:szCs w:val="21"/>
                <w:lang w:val="en-US" w:eastAsia="zh-CN"/>
              </w:rPr>
              <w:t>7.50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4"/>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984"/>
        <w:gridCol w:w="1047"/>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984"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04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4161"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r>
              <w:rPr>
                <w:rFonts w:hint="eastAsia" w:ascii="宋体" w:hAnsi="宋体" w:cs="宋体"/>
                <w:color w:val="000000"/>
                <w:kern w:val="0"/>
                <w:szCs w:val="21"/>
              </w:rPr>
              <w:t>部门：</w:t>
            </w:r>
            <w:r>
              <w:rPr>
                <w:rFonts w:hint="eastAsia" w:ascii="宋体" w:hAnsi="宋体" w:cs="宋体"/>
                <w:color w:val="000000"/>
                <w:kern w:val="0"/>
                <w:szCs w:val="21"/>
                <w:lang w:eastAsia="zh-CN"/>
              </w:rPr>
              <w:t>廊坊市大厂回族自治县国土资源局</w:t>
            </w:r>
          </w:p>
        </w:tc>
        <w:tc>
          <w:tcPr>
            <w:tcW w:w="104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98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43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98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color w:val="000000"/>
                <w:szCs w:val="21"/>
                <w:lang w:val="en-US" w:eastAsia="zh-CN"/>
              </w:rPr>
              <w:t>22028.85</w:t>
            </w: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color w:val="000000"/>
                <w:szCs w:val="21"/>
                <w:lang w:val="en-US" w:eastAsia="zh-CN"/>
              </w:rPr>
              <w:t>42500.00</w:t>
            </w: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color w:val="000000"/>
                <w:szCs w:val="21"/>
                <w:lang w:val="en-US" w:eastAsia="zh-CN"/>
              </w:rPr>
              <w:t>35510.12</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color w:val="000000"/>
                <w:szCs w:val="21"/>
                <w:lang w:val="en-US" w:eastAsia="zh-CN"/>
              </w:rPr>
              <w:t>35510.12</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r>
              <w:rPr>
                <w:rFonts w:hint="eastAsia" w:ascii="宋体" w:hAnsi="宋体" w:cs="宋体"/>
                <w:color w:val="000000"/>
                <w:szCs w:val="21"/>
                <w:lang w:val="en-US" w:eastAsia="zh-CN"/>
              </w:rPr>
              <w:t>29018.73</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城乡社区支出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lang w:val="en-US"/>
              </w:rPr>
            </w:pPr>
            <w:r>
              <w:rPr>
                <w:rFonts w:hint="eastAsia" w:ascii="宋体" w:hAnsi="宋体" w:cs="宋体"/>
                <w:color w:val="000000"/>
                <w:szCs w:val="21"/>
                <w:lang w:val="en-US" w:eastAsia="zh-CN"/>
              </w:rPr>
              <w:t>22028.85</w:t>
            </w: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lang w:val="en-US"/>
              </w:rPr>
            </w:pPr>
            <w:r>
              <w:rPr>
                <w:rFonts w:hint="eastAsia" w:ascii="宋体" w:hAnsi="宋体" w:cs="宋体"/>
                <w:color w:val="000000"/>
                <w:szCs w:val="21"/>
                <w:lang w:val="en-US" w:eastAsia="zh-CN"/>
              </w:rPr>
              <w:t>42500.00</w:t>
            </w: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35510.12</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35510.12</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29018.73</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国有土地使用权出让收入及对应专项债务收入安排的支出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12115.85</w:t>
            </w: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lang w:val="en-US"/>
              </w:rPr>
            </w:pPr>
            <w:r>
              <w:rPr>
                <w:rFonts w:hint="eastAsia" w:ascii="宋体" w:hAnsi="宋体" w:cs="宋体"/>
                <w:color w:val="000000"/>
                <w:szCs w:val="21"/>
                <w:lang w:val="en-US" w:eastAsia="zh-CN"/>
              </w:rPr>
              <w:t>35000.00</w:t>
            </w: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35000.00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35000.00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12115.85</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2120802</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土地开发支出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12115.85</w:t>
            </w: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35000.00</w:t>
            </w: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35000.00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35000.00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12115.85</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21210</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国有土地收益基金及对应专项债务收入安排的支出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9913.00</w:t>
            </w: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7500.00</w:t>
            </w: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510.12</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510.12</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16902.88</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2121001</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rPr>
              <w:t xml:space="preserve"> 征地和拆迁补偿支出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9913.00</w:t>
            </w: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lang w:val="en-US"/>
              </w:rPr>
            </w:pPr>
            <w:r>
              <w:rPr>
                <w:rFonts w:hint="eastAsia" w:ascii="宋体" w:hAnsi="宋体" w:cs="宋体"/>
                <w:color w:val="000000"/>
                <w:szCs w:val="21"/>
                <w:lang w:val="en-US" w:eastAsia="zh-CN"/>
              </w:rPr>
              <w:t>7500.00</w:t>
            </w: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510.12</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510.12</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16902.88</w:t>
            </w: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9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04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4"/>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5362"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lang w:eastAsia="zh-CN"/>
              </w:rPr>
              <w:t>廊坊市大厂回族自治县国土资源局</w:t>
            </w: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注：本表反映部门本年度国有资本经营预算财政拨款支出情况。</w:t>
            </w:r>
          </w:p>
        </w:tc>
      </w:tr>
    </w:tbl>
    <w:p>
      <w:pPr>
        <w:widowControl/>
        <w:adjustRightInd w:val="0"/>
        <w:snapToGrid w:val="0"/>
        <w:spacing w:after="0" w:line="240" w:lineRule="auto"/>
        <w:jc w:val="left"/>
        <w:textAlignment w:val="center"/>
        <w:rPr>
          <w:rFonts w:hint="eastAsia" w:ascii="宋体" w:hAnsi="宋体" w:cs="宋体"/>
          <w:color w:val="000000"/>
          <w:kern w:val="0"/>
          <w:szCs w:val="21"/>
        </w:rPr>
      </w:pPr>
    </w:p>
    <w:p>
      <w:pPr>
        <w:widowControl/>
        <w:adjustRightInd w:val="0"/>
        <w:snapToGrid w:val="0"/>
        <w:spacing w:after="0" w:line="240" w:lineRule="auto"/>
        <w:jc w:val="left"/>
        <w:textAlignment w:val="center"/>
        <w:rPr>
          <w:rFonts w:hint="eastAsia" w:ascii="宋体" w:hAnsi="宋体" w:cs="宋体"/>
          <w:color w:val="000000"/>
          <w:kern w:val="0"/>
          <w:szCs w:val="21"/>
        </w:rPr>
        <w:sectPr>
          <w:pgSz w:w="11906" w:h="16838"/>
          <w:pgMar w:top="2098" w:right="1474" w:bottom="1984" w:left="1588" w:header="851" w:footer="992" w:gutter="0"/>
          <w:cols w:space="0" w:num="1"/>
          <w:docGrid w:type="lines" w:linePitch="312" w:charSpace="0"/>
        </w:sectPr>
      </w:pPr>
      <w:r>
        <w:rPr>
          <w:rFonts w:hint="eastAsia" w:ascii="宋体" w:hAnsi="宋体" w:cs="宋体"/>
          <w:color w:val="000000"/>
          <w:kern w:val="0"/>
          <w:szCs w:val="21"/>
          <w:lang w:eastAsia="zh-CN"/>
        </w:rPr>
        <w:t>注：</w:t>
      </w:r>
      <w:r>
        <w:rPr>
          <w:rFonts w:hint="eastAsia" w:ascii="宋体" w:hAnsi="宋体" w:cs="宋体"/>
          <w:color w:val="000000"/>
          <w:kern w:val="0"/>
          <w:szCs w:val="21"/>
        </w:rPr>
        <w:t>本部门本年度无相关收入（或支出、收支及结转结余等）情况，按要求空表列示。</w:t>
      </w:r>
    </w:p>
    <w:tbl>
      <w:tblPr>
        <w:tblStyle w:val="14"/>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hint="eastAsia" w:ascii="宋体" w:hAnsi="宋体" w:eastAsia="宋体" w:cs="宋体"/>
                <w:color w:val="000000"/>
                <w:szCs w:val="21"/>
                <w:lang w:eastAsia="zh-CN"/>
              </w:rPr>
            </w:pPr>
            <w:r>
              <w:rPr>
                <w:rFonts w:hint="eastAsia" w:ascii="宋体" w:hAnsi="宋体" w:cs="宋体"/>
                <w:color w:val="000000"/>
                <w:kern w:val="0"/>
                <w:szCs w:val="21"/>
              </w:rPr>
              <w:t>编制单位：</w:t>
            </w:r>
            <w:r>
              <w:rPr>
                <w:rFonts w:hint="eastAsia" w:ascii="宋体" w:hAnsi="宋体" w:cs="宋体"/>
                <w:color w:val="000000"/>
                <w:kern w:val="0"/>
                <w:szCs w:val="21"/>
                <w:lang w:eastAsia="zh-CN"/>
              </w:rPr>
              <w:t>廊坊市大厂回族自治县国土资源局</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361.06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361.06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361.06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49.19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49.19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49.19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311.87</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311.87</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311.87</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330.90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330.90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330.90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48.51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48.51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48.51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282.39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282.39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282.39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4"/>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spacing w:beforeLines="0" w:afterLines="0" w:line="540" w:lineRule="exact"/>
        <w:ind w:firstLine="573"/>
        <w:rPr>
          <w:rFonts w:hint="eastAsia" w:ascii="仿宋_GB2312" w:eastAsia="仿宋_GB2312" w:cs="DengXian-Regular"/>
          <w:sz w:val="32"/>
          <w:szCs w:val="32"/>
        </w:rPr>
      </w:pPr>
      <w:r>
        <w:rPr>
          <w:rFonts w:hint="eastAsia" w:ascii="仿宋_GB2312" w:eastAsia="仿宋_GB2312" w:cs="DengXian-Regular"/>
          <w:sz w:val="32"/>
          <w:szCs w:val="32"/>
        </w:rPr>
        <w:t>本部门2018年度收支总计（含结转和结余）68052.98万元。与2017年度决算相比，收支各增加</w:t>
      </w:r>
      <w:r>
        <w:rPr>
          <w:rFonts w:hint="eastAsia" w:ascii="仿宋_GB2312" w:eastAsia="仿宋_GB2312" w:cs="DengXian-Regular"/>
          <w:sz w:val="32"/>
          <w:szCs w:val="32"/>
          <w:lang w:val="en-US" w:eastAsia="zh-CN"/>
        </w:rPr>
        <w:t>39393.81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58</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土地储备资金收入和支出增加</w:t>
      </w:r>
      <w:r>
        <w:rPr>
          <w:rFonts w:hint="eastAsia" w:ascii="仿宋_GB2312" w:eastAsia="仿宋_GB2312" w:cs="DengXian-Regular"/>
          <w:sz w:val="32"/>
          <w:szCs w:val="32"/>
        </w:rPr>
        <w:t>。</w:t>
      </w:r>
    </w:p>
    <w:p>
      <w:pPr>
        <w:pStyle w:val="4"/>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default" w:ascii="Times New Roman" w:hAnsi="Times New Roman" w:eastAsia="Times New Roman"/>
          <w:sz w:val="32"/>
        </w:rPr>
        <w:t>45,576.64</w:t>
      </w:r>
      <w:r>
        <w:rPr>
          <w:rFonts w:hint="eastAsia" w:ascii="仿宋_GB2312" w:hAnsi="仿宋_GB2312" w:eastAsia="仿宋_GB2312"/>
          <w:sz w:val="32"/>
        </w:rPr>
        <w:t>万元</w:t>
      </w:r>
      <w:r>
        <w:rPr>
          <w:rFonts w:hint="eastAsia" w:ascii="仿宋_GB2312" w:eastAsia="仿宋_GB2312" w:cs="DengXian-Regular"/>
          <w:sz w:val="32"/>
          <w:szCs w:val="32"/>
        </w:rPr>
        <w:t>，其中：财政拨款收入</w:t>
      </w:r>
      <w:r>
        <w:rPr>
          <w:rFonts w:hint="eastAsia" w:ascii="仿宋_GB2312" w:eastAsia="仿宋_GB2312" w:cs="DengXian-Regular"/>
          <w:sz w:val="32"/>
          <w:szCs w:val="32"/>
          <w:lang w:val="en-US" w:eastAsia="zh-CN"/>
        </w:rPr>
        <w:t>45499.43</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99.83</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77.20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0.17</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pPr>
        <w:rPr>
          <w:rFonts w:hint="eastAsia" w:ascii="黑体" w:eastAsia="黑体" w:hAnsiTheme="majorHAnsi" w:cstheme="majorBidi"/>
          <w:sz w:val="32"/>
          <w:szCs w:val="32"/>
          <w:lang w:eastAsia="zh-CN"/>
        </w:rPr>
      </w:pPr>
      <w:r>
        <w:rPr>
          <w:rFonts w:hint="eastAsia" w:ascii="黑体" w:eastAsia="黑体" w:hAnsiTheme="majorHAnsi" w:cstheme="majorBidi"/>
          <w:sz w:val="32"/>
          <w:szCs w:val="32"/>
          <w:lang w:eastAsia="zh-CN"/>
        </w:rPr>
        <w:drawing>
          <wp:inline distT="0" distB="0" distL="114300" distR="114300">
            <wp:extent cx="5061585" cy="2362835"/>
            <wp:effectExtent l="4445" t="4445" r="20320" b="1397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
      <w:pPr>
        <w:pStyle w:val="4"/>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37612.11</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1256.36</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3.34</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36355.75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96.66</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u w:val="single"/>
        </w:rPr>
      </w:pPr>
    </w:p>
    <w:p>
      <w:pPr>
        <w:adjustRightInd w:val="0"/>
        <w:snapToGrid w:val="0"/>
        <w:spacing w:after="0" w:line="580" w:lineRule="exact"/>
        <w:ind w:firstLine="640" w:firstLineChars="200"/>
        <w:rPr>
          <w:rFonts w:ascii="仿宋_GB2312" w:eastAsia="仿宋_GB2312" w:cs="DengXian-Regular"/>
          <w:sz w:val="32"/>
          <w:szCs w:val="32"/>
          <w:u w:val="single"/>
        </w:rPr>
      </w:pPr>
    </w:p>
    <w:p>
      <w:pPr>
        <w:adjustRightInd w:val="0"/>
        <w:snapToGrid w:val="0"/>
        <w:spacing w:after="0" w:line="580" w:lineRule="exact"/>
        <w:ind w:firstLine="640" w:firstLineChars="200"/>
        <w:rPr>
          <w:rFonts w:ascii="仿宋_GB2312" w:eastAsia="仿宋_GB2312" w:cs="DengXian-Regular"/>
          <w:sz w:val="32"/>
          <w:szCs w:val="32"/>
          <w:u w:val="single"/>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lang w:eastAsia="zh-CN"/>
        </w:rPr>
        <w:drawing>
          <wp:anchor distT="0" distB="0" distL="114300" distR="114300" simplePos="0" relativeHeight="251661312" behindDoc="0" locked="0" layoutInCell="1" allowOverlap="1">
            <wp:simplePos x="0" y="0"/>
            <wp:positionH relativeFrom="column">
              <wp:posOffset>410845</wp:posOffset>
            </wp:positionH>
            <wp:positionV relativeFrom="paragraph">
              <wp:posOffset>-2538730</wp:posOffset>
            </wp:positionV>
            <wp:extent cx="4671695" cy="2811145"/>
            <wp:effectExtent l="4445" t="5080" r="10160" b="2222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p>
      <w:pPr>
        <w:pStyle w:val="4"/>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45499.43</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28685.55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170.61</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财政拨入土地储备资金增加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37612.11</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31500.23</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515.39</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土地储备资金支出增加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2999.43</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1098.55</w:t>
      </w:r>
      <w:r>
        <w:rPr>
          <w:rFonts w:hint="eastAsia" w:ascii="仿宋_GB2312" w:eastAsia="仿宋_GB2312" w:cs="DengXian-Regular"/>
          <w:sz w:val="32"/>
          <w:szCs w:val="32"/>
        </w:rPr>
        <w:t>万元；主要是</w:t>
      </w:r>
      <w:r>
        <w:rPr>
          <w:rFonts w:hint="eastAsia" w:ascii="仿宋_GB2312" w:eastAsia="仿宋_GB2312" w:cs="DengXian-Regular"/>
          <w:sz w:val="32"/>
          <w:szCs w:val="32"/>
          <w:lang w:eastAsia="zh-CN"/>
        </w:rPr>
        <w:t>项目增多，上级财政专款增加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2101.99</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426.98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25.49</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国土海洋气象等支出增加</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42500</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27587</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184.99</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财政拨入土地储备资金增加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35510.12</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31073.24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700.34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土地储备资金支出增加</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图3：财政拨款收支情况</w:t>
      </w:r>
    </w:p>
    <w:tbl>
      <w:tblPr>
        <w:tblStyle w:val="15"/>
        <w:tblW w:w="88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388"/>
        <w:gridCol w:w="2025"/>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12" w:type="dxa"/>
            <w:vAlign w:val="center"/>
          </w:tcPr>
          <w:p>
            <w:pPr>
              <w:adjustRightInd w:val="0"/>
              <w:snapToGrid w:val="0"/>
              <w:spacing w:after="0" w:line="580" w:lineRule="exact"/>
              <w:jc w:val="center"/>
              <w:rPr>
                <w:rFonts w:hint="eastAsia" w:ascii="仿宋" w:hAnsi="仿宋" w:eastAsia="仿宋" w:cs="仿宋"/>
                <w:b/>
                <w:bCs/>
                <w:sz w:val="28"/>
                <w:szCs w:val="28"/>
                <w:vertAlign w:val="baseline"/>
                <w:lang w:val="en-US" w:eastAsia="zh-CN"/>
              </w:rPr>
            </w:pPr>
            <w:r>
              <w:rPr>
                <w:rFonts w:hint="eastAsia" w:ascii="仿宋" w:hAnsi="仿宋" w:eastAsia="仿宋" w:cs="仿宋"/>
                <w:b/>
                <w:bCs/>
                <w:sz w:val="28"/>
                <w:szCs w:val="28"/>
                <w:vertAlign w:val="baseline"/>
                <w:lang w:eastAsia="zh-CN"/>
              </w:rPr>
              <w:t>财政拨款收入</w:t>
            </w:r>
            <w:r>
              <w:rPr>
                <w:rFonts w:hint="eastAsia" w:ascii="仿宋" w:hAnsi="仿宋" w:eastAsia="仿宋" w:cs="仿宋"/>
                <w:b/>
                <w:bCs/>
                <w:sz w:val="28"/>
                <w:szCs w:val="28"/>
                <w:vertAlign w:val="baseline"/>
                <w:lang w:val="en-US" w:eastAsia="zh-CN"/>
              </w:rPr>
              <w:t>:其中</w:t>
            </w:r>
          </w:p>
        </w:tc>
        <w:tc>
          <w:tcPr>
            <w:tcW w:w="2388" w:type="dxa"/>
            <w:vAlign w:val="center"/>
          </w:tcPr>
          <w:p>
            <w:pPr>
              <w:adjustRightInd w:val="0"/>
              <w:snapToGrid w:val="0"/>
              <w:spacing w:after="0" w:line="580" w:lineRule="exact"/>
              <w:jc w:val="center"/>
              <w:rPr>
                <w:rFonts w:hint="eastAsia" w:ascii="仿宋" w:hAnsi="仿宋" w:eastAsia="仿宋" w:cs="仿宋"/>
                <w:b/>
                <w:bCs/>
                <w:sz w:val="28"/>
                <w:szCs w:val="28"/>
                <w:vertAlign w:val="baseline"/>
                <w:lang w:eastAsia="zh-CN"/>
              </w:rPr>
            </w:pPr>
            <w:r>
              <w:rPr>
                <w:rFonts w:hint="eastAsia" w:ascii="仿宋" w:hAnsi="仿宋" w:eastAsia="仿宋" w:cs="仿宋"/>
                <w:b/>
                <w:bCs/>
                <w:sz w:val="28"/>
                <w:szCs w:val="28"/>
                <w:vertAlign w:val="baseline"/>
                <w:lang w:eastAsia="zh-CN"/>
              </w:rPr>
              <w:t>金额（万元）</w:t>
            </w:r>
          </w:p>
        </w:tc>
        <w:tc>
          <w:tcPr>
            <w:tcW w:w="2025" w:type="dxa"/>
            <w:vAlign w:val="center"/>
          </w:tcPr>
          <w:p>
            <w:pPr>
              <w:adjustRightInd w:val="0"/>
              <w:snapToGrid w:val="0"/>
              <w:spacing w:after="0" w:line="580" w:lineRule="exact"/>
              <w:jc w:val="center"/>
              <w:rPr>
                <w:rFonts w:hint="eastAsia" w:ascii="仿宋" w:hAnsi="仿宋" w:eastAsia="仿宋" w:cs="仿宋"/>
                <w:b/>
                <w:bCs/>
                <w:sz w:val="28"/>
                <w:szCs w:val="28"/>
                <w:vertAlign w:val="baseline"/>
              </w:rPr>
            </w:pPr>
            <w:r>
              <w:rPr>
                <w:rFonts w:hint="eastAsia" w:ascii="仿宋" w:hAnsi="仿宋" w:eastAsia="仿宋" w:cs="仿宋"/>
                <w:b/>
                <w:bCs/>
                <w:sz w:val="28"/>
                <w:szCs w:val="28"/>
                <w:vertAlign w:val="baseline"/>
                <w:lang w:eastAsia="zh-CN"/>
              </w:rPr>
              <w:t>财政拨款支出：其中</w:t>
            </w:r>
          </w:p>
        </w:tc>
        <w:tc>
          <w:tcPr>
            <w:tcW w:w="2610" w:type="dxa"/>
            <w:vAlign w:val="center"/>
          </w:tcPr>
          <w:p>
            <w:pPr>
              <w:adjustRightInd w:val="0"/>
              <w:snapToGrid w:val="0"/>
              <w:spacing w:after="0" w:line="580" w:lineRule="exact"/>
              <w:jc w:val="center"/>
              <w:rPr>
                <w:rFonts w:hint="eastAsia" w:ascii="仿宋" w:hAnsi="仿宋" w:eastAsia="仿宋" w:cs="仿宋"/>
                <w:b/>
                <w:bCs/>
                <w:sz w:val="28"/>
                <w:szCs w:val="28"/>
                <w:vertAlign w:val="baseline"/>
              </w:rPr>
            </w:pPr>
            <w:r>
              <w:rPr>
                <w:rFonts w:hint="eastAsia" w:ascii="仿宋" w:hAnsi="仿宋" w:eastAsia="仿宋" w:cs="仿宋"/>
                <w:b/>
                <w:bCs/>
                <w:sz w:val="28"/>
                <w:szCs w:val="28"/>
                <w:vertAlign w:val="baseline"/>
                <w:lang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adjustRightInd w:val="0"/>
              <w:snapToGrid w:val="0"/>
              <w:spacing w:after="0" w:line="580" w:lineRule="exact"/>
              <w:jc w:val="center"/>
              <w:rPr>
                <w:rFonts w:hint="eastAsia" w:ascii="仿宋" w:hAnsi="仿宋" w:eastAsia="仿宋" w:cs="仿宋"/>
                <w:sz w:val="28"/>
                <w:szCs w:val="28"/>
                <w:vertAlign w:val="baseline"/>
                <w:lang w:eastAsia="zh-CN"/>
              </w:rPr>
            </w:pPr>
            <w:r>
              <w:rPr>
                <w:rFonts w:hint="eastAsia" w:ascii="仿宋" w:hAnsi="仿宋" w:eastAsia="仿宋" w:cs="仿宋"/>
                <w:sz w:val="28"/>
                <w:szCs w:val="28"/>
              </w:rPr>
              <w:t>一般公共预算财政拨款</w:t>
            </w:r>
          </w:p>
        </w:tc>
        <w:tc>
          <w:tcPr>
            <w:tcW w:w="2388" w:type="dxa"/>
            <w:vAlign w:val="center"/>
          </w:tcPr>
          <w:p>
            <w:pPr>
              <w:adjustRightInd w:val="0"/>
              <w:snapToGrid w:val="0"/>
              <w:spacing w:after="0" w:line="58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2999.43</w:t>
            </w:r>
          </w:p>
        </w:tc>
        <w:tc>
          <w:tcPr>
            <w:tcW w:w="2025" w:type="dxa"/>
            <w:vAlign w:val="center"/>
          </w:tcPr>
          <w:p>
            <w:pPr>
              <w:adjustRightInd w:val="0"/>
              <w:snapToGrid w:val="0"/>
              <w:spacing w:after="0" w:line="580" w:lineRule="exact"/>
              <w:jc w:val="center"/>
              <w:rPr>
                <w:rFonts w:hint="eastAsia" w:ascii="仿宋" w:hAnsi="仿宋" w:eastAsia="仿宋" w:cs="仿宋"/>
                <w:sz w:val="28"/>
                <w:szCs w:val="28"/>
                <w:vertAlign w:val="baseline"/>
              </w:rPr>
            </w:pPr>
            <w:r>
              <w:rPr>
                <w:rFonts w:hint="eastAsia" w:ascii="仿宋" w:hAnsi="仿宋" w:eastAsia="仿宋" w:cs="仿宋"/>
                <w:sz w:val="28"/>
                <w:szCs w:val="28"/>
              </w:rPr>
              <w:t>一般公共预算财政拨款</w:t>
            </w:r>
          </w:p>
        </w:tc>
        <w:tc>
          <w:tcPr>
            <w:tcW w:w="2610" w:type="dxa"/>
            <w:vAlign w:val="center"/>
          </w:tcPr>
          <w:p>
            <w:pPr>
              <w:adjustRightInd w:val="0"/>
              <w:snapToGrid w:val="0"/>
              <w:spacing w:after="0" w:line="58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2101.99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adjustRightInd w:val="0"/>
              <w:snapToGrid w:val="0"/>
              <w:spacing w:after="0" w:line="580" w:lineRule="exact"/>
              <w:jc w:val="center"/>
              <w:rPr>
                <w:rFonts w:hint="eastAsia" w:ascii="仿宋" w:hAnsi="仿宋" w:eastAsia="仿宋" w:cs="仿宋"/>
                <w:sz w:val="28"/>
                <w:szCs w:val="28"/>
                <w:vertAlign w:val="baseline"/>
              </w:rPr>
            </w:pPr>
            <w:r>
              <w:rPr>
                <w:rFonts w:hint="eastAsia" w:ascii="仿宋" w:hAnsi="仿宋" w:eastAsia="仿宋" w:cs="仿宋"/>
                <w:sz w:val="28"/>
                <w:szCs w:val="28"/>
              </w:rPr>
              <w:t>政府性基金预算</w:t>
            </w:r>
          </w:p>
        </w:tc>
        <w:tc>
          <w:tcPr>
            <w:tcW w:w="2388" w:type="dxa"/>
            <w:vAlign w:val="center"/>
          </w:tcPr>
          <w:p>
            <w:pPr>
              <w:adjustRightInd w:val="0"/>
              <w:snapToGrid w:val="0"/>
              <w:spacing w:after="0" w:line="58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42500</w:t>
            </w:r>
          </w:p>
        </w:tc>
        <w:tc>
          <w:tcPr>
            <w:tcW w:w="2025" w:type="dxa"/>
            <w:vAlign w:val="center"/>
          </w:tcPr>
          <w:p>
            <w:pPr>
              <w:adjustRightInd w:val="0"/>
              <w:snapToGrid w:val="0"/>
              <w:spacing w:after="0" w:line="580" w:lineRule="exact"/>
              <w:jc w:val="center"/>
              <w:rPr>
                <w:rFonts w:hint="eastAsia" w:ascii="仿宋" w:hAnsi="仿宋" w:eastAsia="仿宋" w:cs="仿宋"/>
                <w:sz w:val="28"/>
                <w:szCs w:val="28"/>
                <w:vertAlign w:val="baseline"/>
              </w:rPr>
            </w:pPr>
            <w:r>
              <w:rPr>
                <w:rFonts w:hint="eastAsia" w:ascii="仿宋" w:hAnsi="仿宋" w:eastAsia="仿宋" w:cs="仿宋"/>
                <w:sz w:val="28"/>
                <w:szCs w:val="28"/>
              </w:rPr>
              <w:t>政府性基金预算</w:t>
            </w:r>
          </w:p>
        </w:tc>
        <w:tc>
          <w:tcPr>
            <w:tcW w:w="2610" w:type="dxa"/>
            <w:vAlign w:val="center"/>
          </w:tcPr>
          <w:p>
            <w:pPr>
              <w:adjustRightInd w:val="0"/>
              <w:snapToGrid w:val="0"/>
              <w:spacing w:after="0" w:line="58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35510.12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2" w:type="dxa"/>
            <w:vAlign w:val="center"/>
          </w:tcPr>
          <w:p>
            <w:pPr>
              <w:adjustRightInd w:val="0"/>
              <w:snapToGrid w:val="0"/>
              <w:spacing w:after="0" w:line="580" w:lineRule="exact"/>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合计</w:t>
            </w:r>
          </w:p>
        </w:tc>
        <w:tc>
          <w:tcPr>
            <w:tcW w:w="2388" w:type="dxa"/>
            <w:vAlign w:val="center"/>
          </w:tcPr>
          <w:p>
            <w:pPr>
              <w:adjustRightInd w:val="0"/>
              <w:snapToGrid w:val="0"/>
              <w:spacing w:after="0" w:line="58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42499.43</w:t>
            </w:r>
          </w:p>
        </w:tc>
        <w:tc>
          <w:tcPr>
            <w:tcW w:w="2025" w:type="dxa"/>
            <w:vAlign w:val="center"/>
          </w:tcPr>
          <w:p>
            <w:pPr>
              <w:adjustRightInd w:val="0"/>
              <w:snapToGrid w:val="0"/>
              <w:spacing w:after="0" w:line="580" w:lineRule="exact"/>
              <w:jc w:val="center"/>
              <w:rPr>
                <w:rFonts w:hint="eastAsia" w:ascii="仿宋" w:hAnsi="仿宋" w:eastAsia="仿宋" w:cs="仿宋"/>
                <w:sz w:val="28"/>
                <w:szCs w:val="28"/>
                <w:vertAlign w:val="baseline"/>
              </w:rPr>
            </w:pPr>
          </w:p>
        </w:tc>
        <w:tc>
          <w:tcPr>
            <w:tcW w:w="2610" w:type="dxa"/>
            <w:vAlign w:val="center"/>
          </w:tcPr>
          <w:p>
            <w:pPr>
              <w:adjustRightInd w:val="0"/>
              <w:snapToGrid w:val="0"/>
              <w:spacing w:after="0" w:line="58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37612.11</w:t>
            </w:r>
          </w:p>
        </w:tc>
      </w:tr>
    </w:tbl>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lang w:eastAsia="zh-CN"/>
        </w:rPr>
      </w:pPr>
    </w:p>
    <w:p>
      <w:pPr>
        <w:adjustRightInd w:val="0"/>
        <w:snapToGrid w:val="0"/>
        <w:spacing w:after="0" w:line="580" w:lineRule="exact"/>
        <w:jc w:val="center"/>
        <w:rPr>
          <w:rFonts w:hint="eastAsia" w:eastAsia="仿宋_GB2312"/>
          <w:sz w:val="32"/>
          <w:szCs w:val="32"/>
        </w:rPr>
      </w:pPr>
      <w:r>
        <w:rPr>
          <w:rFonts w:hint="eastAsia" w:eastAsia="仿宋_GB2312"/>
          <w:sz w:val="32"/>
          <w:szCs w:val="32"/>
          <w:lang w:eastAsia="zh-CN"/>
        </w:rPr>
        <w:drawing>
          <wp:anchor distT="0" distB="0" distL="114300" distR="114300" simplePos="0" relativeHeight="251663360" behindDoc="0" locked="0" layoutInCell="1" allowOverlap="1">
            <wp:simplePos x="0" y="0"/>
            <wp:positionH relativeFrom="column">
              <wp:posOffset>459740</wp:posOffset>
            </wp:positionH>
            <wp:positionV relativeFrom="paragraph">
              <wp:posOffset>80010</wp:posOffset>
            </wp:positionV>
            <wp:extent cx="4747260" cy="3058795"/>
            <wp:effectExtent l="4445" t="4445" r="10795" b="22860"/>
            <wp:wrapSquare wrapText="bothSides"/>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45499.43万元</w:t>
      </w:r>
      <w:r>
        <w:rPr>
          <w:rFonts w:hint="eastAsia" w:ascii="仿宋_GB2312" w:eastAsia="仿宋_GB2312" w:cs="DengXian-Regular"/>
          <w:sz w:val="32"/>
          <w:szCs w:val="32"/>
        </w:rPr>
        <w:t>，完成年初预算的</w:t>
      </w:r>
      <w:r>
        <w:rPr>
          <w:rFonts w:hint="eastAsia" w:ascii="仿宋_GB2312" w:eastAsia="仿宋_GB2312" w:cs="DengXian-Regular"/>
          <w:sz w:val="32"/>
          <w:szCs w:val="32"/>
          <w:lang w:val="en-US" w:eastAsia="zh-CN"/>
        </w:rPr>
        <w:t>462.80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35667.99</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政府性基金预算拨款增加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37612.11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382.57</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27780.67</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政府性基金预算支出增加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128.65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667.99</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在职人员工资、项目资金等增加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90.16</w:t>
      </w:r>
      <w:r>
        <w:rPr>
          <w:rFonts w:hint="eastAsia" w:ascii="仿宋_GB2312" w:eastAsia="仿宋_GB2312" w:cs="DengXian-Regular"/>
          <w:sz w:val="32"/>
          <w:szCs w:val="32"/>
        </w:rPr>
        <w:t>%，比年初预算减</w:t>
      </w:r>
      <w:r>
        <w:rPr>
          <w:rFonts w:hint="eastAsia" w:ascii="仿宋_GB2312" w:eastAsia="仿宋_GB2312" w:cs="DengXian-Regular"/>
          <w:sz w:val="32"/>
          <w:szCs w:val="32"/>
          <w:lang w:eastAsia="zh-CN"/>
        </w:rPr>
        <w:t>少</w:t>
      </w:r>
      <w:r>
        <w:rPr>
          <w:rFonts w:hint="eastAsia" w:ascii="仿宋_GB2312" w:eastAsia="仿宋_GB2312" w:cs="DengXian-Regular"/>
          <w:sz w:val="32"/>
          <w:szCs w:val="32"/>
          <w:lang w:val="en-US" w:eastAsia="zh-CN"/>
        </w:rPr>
        <w:t>229.45</w:t>
      </w:r>
      <w:r>
        <w:rPr>
          <w:rFonts w:hint="eastAsia" w:ascii="仿宋_GB2312" w:eastAsia="仿宋_GB2312" w:cs="DengXian-Regular"/>
          <w:sz w:val="32"/>
          <w:szCs w:val="32"/>
        </w:rPr>
        <w:t>万元，决算数小于预算数主要是</w:t>
      </w:r>
      <w:r>
        <w:rPr>
          <w:rFonts w:hint="eastAsia" w:ascii="仿宋_GB2312" w:eastAsia="仿宋_GB2312" w:cs="DengXian-Regular"/>
          <w:sz w:val="32"/>
          <w:szCs w:val="32"/>
          <w:lang w:eastAsia="zh-CN"/>
        </w:rPr>
        <w:t>国土海洋气候等项目支出减少</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566.67</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35000</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财政拨入土地储备资金增加</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473.47</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28010.12</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土地储备资金支出增加</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图4：财政拨款收支预决算对比情况</w:t>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ind w:firstLine="640" w:firstLineChars="200"/>
        <w:rPr>
          <w:rFonts w:hint="eastAsia" w:ascii="仿宋_GB2312" w:eastAsia="仿宋_GB2312" w:cs="DengXian-Regular"/>
          <w:sz w:val="32"/>
          <w:szCs w:val="32"/>
          <w:highlight w:val="yellow"/>
          <w:lang w:eastAsia="zh-CN"/>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highlight w:val="yellow"/>
          <w:lang w:eastAsia="zh-CN"/>
        </w:rPr>
        <w:drawing>
          <wp:anchor distT="0" distB="0" distL="114300" distR="114300" simplePos="0" relativeHeight="251664384" behindDoc="0" locked="0" layoutInCell="1" allowOverlap="1">
            <wp:simplePos x="0" y="0"/>
            <wp:positionH relativeFrom="column">
              <wp:posOffset>410845</wp:posOffset>
            </wp:positionH>
            <wp:positionV relativeFrom="paragraph">
              <wp:posOffset>-2177415</wp:posOffset>
            </wp:positionV>
            <wp:extent cx="5061585" cy="3190875"/>
            <wp:effectExtent l="4445" t="4445" r="20320" b="5080"/>
            <wp:wrapSquare wrapText="bothSides"/>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37612.11</w:t>
      </w:r>
      <w:r>
        <w:rPr>
          <w:rFonts w:hint="eastAsia" w:ascii="仿宋_GB2312" w:eastAsia="仿宋_GB2312" w:cs="DengXian-Regular"/>
          <w:sz w:val="32"/>
          <w:szCs w:val="32"/>
        </w:rPr>
        <w:t xml:space="preserve">万元，主要用于以下方面社会保障和就业（类）支出 </w:t>
      </w:r>
      <w:r>
        <w:rPr>
          <w:rFonts w:hint="eastAsia" w:ascii="仿宋_GB2312" w:eastAsia="仿宋_GB2312" w:cs="DengXian-Regular"/>
          <w:sz w:val="32"/>
          <w:szCs w:val="32"/>
          <w:lang w:val="en-US" w:eastAsia="zh-CN"/>
        </w:rPr>
        <w:t>64.61</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0.17</w:t>
      </w:r>
      <w:r>
        <w:rPr>
          <w:rFonts w:hint="eastAsia" w:ascii="仿宋_GB2312" w:eastAsia="仿宋_GB2312" w:cs="DengXian-Regular"/>
          <w:sz w:val="32"/>
          <w:szCs w:val="32"/>
        </w:rPr>
        <w:t>%；住</w:t>
      </w:r>
      <w:r>
        <w:rPr>
          <w:rFonts w:hint="eastAsia" w:ascii="仿宋_GB2312" w:eastAsia="仿宋_GB2312" w:cs="DengXian-Regular"/>
          <w:sz w:val="32"/>
          <w:szCs w:val="32"/>
          <w:lang w:val="en-US" w:eastAsia="zh-CN"/>
        </w:rPr>
        <w:t>房保障（类）支出38.29万元，占0.1%;医疗卫生与计划生育支出21.24万元，占0.06%；城乡社区支出35510.12万元，占94.41%；国土海洋气象等支出1977.86万元，占5.26%。</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lang w:val="en-US" w:eastAsia="zh-CN"/>
        </w:rPr>
        <w:t>图5：财政拨款支出决算结构（按功能分类）</w:t>
      </w:r>
    </w:p>
    <w:p>
      <w:pPr>
        <w:adjustRightInd w:val="0"/>
        <w:snapToGrid w:val="0"/>
        <w:spacing w:after="0" w:line="580" w:lineRule="exact"/>
        <w:jc w:val="center"/>
        <w:rPr>
          <w:rFonts w:hint="eastAsia" w:eastAsia="仿宋_GB2312"/>
          <w:sz w:val="32"/>
          <w:szCs w:val="32"/>
        </w:rPr>
      </w:pPr>
      <w:r>
        <w:rPr>
          <w:rFonts w:hint="eastAsia" w:ascii="楷体_GB2312" w:eastAsia="楷体_GB2312" w:cs="DengXian-Bold"/>
          <w:b/>
          <w:bCs/>
          <w:sz w:val="32"/>
          <w:szCs w:val="32"/>
          <w:lang w:eastAsia="zh-CN"/>
        </w:rPr>
        <w:drawing>
          <wp:anchor distT="0" distB="0" distL="114300" distR="114300" simplePos="0" relativeHeight="251662336" behindDoc="0" locked="0" layoutInCell="1" allowOverlap="1">
            <wp:simplePos x="0" y="0"/>
            <wp:positionH relativeFrom="column">
              <wp:posOffset>1137920</wp:posOffset>
            </wp:positionH>
            <wp:positionV relativeFrom="paragraph">
              <wp:posOffset>137160</wp:posOffset>
            </wp:positionV>
            <wp:extent cx="4032885" cy="2790825"/>
            <wp:effectExtent l="4445" t="4445" r="20320" b="508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jc w:val="center"/>
        <w:rPr>
          <w:rFonts w:hint="eastAsia" w:eastAsia="仿宋_GB2312"/>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hint="eastAsia" w:ascii="楷体_GB2312" w:eastAsia="楷体_GB2312" w:cs="DengXian-Bold"/>
          <w:b/>
          <w:bCs/>
          <w:sz w:val="32"/>
          <w:szCs w:val="32"/>
          <w:lang w:eastAsia="zh-CN"/>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1256.36</w:t>
      </w:r>
      <w:r>
        <w:rPr>
          <w:rFonts w:hint="eastAsia" w:ascii="仿宋_GB2312" w:eastAsia="仿宋_GB2312" w:cs="DengXian-Regular"/>
          <w:sz w:val="32"/>
          <w:szCs w:val="32"/>
        </w:rPr>
        <w:t xml:space="preserve">万元，其中：人员经费 </w:t>
      </w:r>
      <w:r>
        <w:rPr>
          <w:rFonts w:hint="eastAsia" w:ascii="仿宋_GB2312" w:eastAsia="仿宋_GB2312" w:cs="DengXian-Regular"/>
          <w:sz w:val="32"/>
          <w:szCs w:val="32"/>
          <w:lang w:val="en-US" w:eastAsia="zh-CN"/>
        </w:rPr>
        <w:t>866.61</w:t>
      </w:r>
      <w:r>
        <w:rPr>
          <w:rFonts w:hint="eastAsia" w:ascii="仿宋_GB2312" w:eastAsia="仿宋_GB2312" w:cs="DengXian-Regular"/>
          <w:sz w:val="32"/>
          <w:szCs w:val="32"/>
        </w:rPr>
        <w:t>万元，主要包括基本工资、津贴补贴、奖金、绩效工资、机关事业单位基本养老保险缴费、职工基本医疗保险缴费、住房公积金、其他社会保障缴费、其他工资福利支出</w:t>
      </w:r>
      <w:r>
        <w:rPr>
          <w:rFonts w:hint="eastAsia" w:ascii="仿宋_GB2312" w:eastAsia="仿宋_GB2312" w:cs="DengXian-Regular"/>
          <w:sz w:val="32"/>
          <w:szCs w:val="32"/>
          <w:lang w:eastAsia="zh-CN"/>
        </w:rPr>
        <w:t>、</w:t>
      </w:r>
      <w:r>
        <w:rPr>
          <w:rFonts w:hint="eastAsia" w:ascii="仿宋_GB2312" w:eastAsia="仿宋_GB2312" w:cs="DengXian-Regular"/>
          <w:sz w:val="32"/>
          <w:szCs w:val="32"/>
        </w:rPr>
        <w:t>生活补助、奖励金等；公用经费</w:t>
      </w:r>
      <w:r>
        <w:rPr>
          <w:rFonts w:hint="eastAsia" w:ascii="仿宋_GB2312" w:eastAsia="仿宋_GB2312" w:cs="DengXian-Regular"/>
          <w:sz w:val="32"/>
          <w:szCs w:val="32"/>
          <w:lang w:val="en-US" w:eastAsia="zh-CN"/>
        </w:rPr>
        <w:t>389.75</w:t>
      </w:r>
      <w:r>
        <w:rPr>
          <w:rFonts w:hint="eastAsia" w:ascii="仿宋_GB2312" w:eastAsia="仿宋_GB2312" w:cs="DengXian-Regular"/>
          <w:sz w:val="32"/>
          <w:szCs w:val="32"/>
        </w:rPr>
        <w:t>万元，主要包括办公费、印刷费</w:t>
      </w:r>
      <w:r>
        <w:rPr>
          <w:rFonts w:hint="eastAsia" w:ascii="仿宋_GB2312" w:eastAsia="仿宋_GB2312" w:cs="DengXian-Regular"/>
          <w:sz w:val="32"/>
          <w:szCs w:val="32"/>
          <w:lang w:eastAsia="zh-CN"/>
        </w:rPr>
        <w:t>、</w:t>
      </w:r>
      <w:r>
        <w:rPr>
          <w:rFonts w:hint="eastAsia" w:ascii="仿宋_GB2312" w:eastAsia="仿宋_GB2312" w:cs="DengXian-Regular"/>
          <w:sz w:val="32"/>
          <w:szCs w:val="32"/>
        </w:rPr>
        <w:t>水费、电费、邮电费、取暖费、物业管理费、差旅费、维修（护）费委托业务费、工会经费、福利费、公务用车运行维护费、其他交通费用、其他商品和服务支出、办公设备购置等。</w:t>
      </w:r>
    </w:p>
    <w:p>
      <w:pPr>
        <w:pStyle w:val="4"/>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7.50</w:t>
      </w:r>
      <w:r>
        <w:rPr>
          <w:rFonts w:eastAsia="仿宋_GB2312"/>
          <w:sz w:val="32"/>
          <w:szCs w:val="32"/>
        </w:rPr>
        <w:t>万元，</w:t>
      </w:r>
      <w:r>
        <w:rPr>
          <w:rFonts w:hint="eastAsia" w:eastAsia="仿宋_GB2312"/>
          <w:sz w:val="32"/>
          <w:szCs w:val="32"/>
        </w:rPr>
        <w:t>较年初预算无增减变化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eastAsia="zh-CN"/>
        </w:rPr>
        <w:t>减少</w:t>
      </w:r>
      <w:r>
        <w:rPr>
          <w:rFonts w:hint="eastAsia" w:eastAsia="仿宋_GB2312"/>
          <w:sz w:val="32"/>
          <w:szCs w:val="32"/>
          <w:lang w:val="en-US" w:eastAsia="zh-CN"/>
        </w:rPr>
        <w:t>3.92</w:t>
      </w:r>
      <w:r>
        <w:rPr>
          <w:rFonts w:eastAsia="仿宋_GB2312"/>
          <w:sz w:val="32"/>
          <w:szCs w:val="32"/>
        </w:rPr>
        <w:t>万元，降低</w:t>
      </w:r>
      <w:r>
        <w:rPr>
          <w:rFonts w:hint="eastAsia" w:eastAsia="仿宋_GB2312"/>
          <w:sz w:val="32"/>
          <w:szCs w:val="32"/>
          <w:lang w:val="en-US" w:eastAsia="zh-CN"/>
        </w:rPr>
        <w:t>34.33</w:t>
      </w:r>
      <w:r>
        <w:rPr>
          <w:rFonts w:eastAsia="仿宋_GB2312"/>
          <w:sz w:val="32"/>
          <w:szCs w:val="32"/>
        </w:rPr>
        <w:t>%，主要是</w:t>
      </w:r>
      <w:r>
        <w:rPr>
          <w:rFonts w:hint="eastAsia" w:eastAsia="仿宋_GB2312"/>
          <w:sz w:val="32"/>
          <w:szCs w:val="32"/>
          <w:lang w:eastAsia="zh-CN"/>
        </w:rPr>
        <w:t>按照公车运行预算费用执行</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因公出国（境）团组0个、共0人/参加其他单位组织的因公出国（境）团组0个、共0人/无本单位组织的出国（境）团组。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年初预算增加（减少）</w:t>
      </w:r>
      <w:r>
        <w:rPr>
          <w:rFonts w:hint="eastAsia" w:eastAsia="仿宋_GB2312"/>
          <w:sz w:val="32"/>
          <w:szCs w:val="32"/>
        </w:rPr>
        <w:t>0</w:t>
      </w:r>
      <w:r>
        <w:rPr>
          <w:rFonts w:eastAsia="仿宋_GB2312"/>
          <w:sz w:val="32"/>
          <w:szCs w:val="32"/>
        </w:rPr>
        <w:t>万元，增长（降低）</w:t>
      </w:r>
      <w:r>
        <w:rPr>
          <w:rFonts w:hint="eastAsia" w:eastAsia="仿宋_GB2312"/>
          <w:sz w:val="32"/>
          <w:szCs w:val="32"/>
        </w:rPr>
        <w:t>0</w:t>
      </w:r>
      <w:r>
        <w:rPr>
          <w:rFonts w:eastAsia="仿宋_GB2312"/>
          <w:sz w:val="32"/>
          <w:szCs w:val="32"/>
        </w:rPr>
        <w:t>%，较201</w:t>
      </w:r>
      <w:r>
        <w:rPr>
          <w:rFonts w:hint="eastAsia" w:eastAsia="仿宋_GB2312"/>
          <w:sz w:val="32"/>
          <w:szCs w:val="32"/>
        </w:rPr>
        <w:t>7</w:t>
      </w:r>
      <w:r>
        <w:rPr>
          <w:rFonts w:eastAsia="仿宋_GB2312"/>
          <w:sz w:val="32"/>
          <w:szCs w:val="32"/>
        </w:rPr>
        <w:t>年度决算无增减变化</w:t>
      </w:r>
      <w:r>
        <w:rPr>
          <w:rFonts w:hint="eastAsia"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w:t>
      </w:r>
      <w:r>
        <w:rPr>
          <w:rFonts w:hint="eastAsia" w:eastAsia="楷体_GB2312"/>
          <w:b/>
          <w:bCs/>
          <w:sz w:val="32"/>
          <w:szCs w:val="32"/>
          <w:lang w:eastAsia="zh-CN"/>
        </w:rPr>
        <w:t>二</w:t>
      </w:r>
      <w:r>
        <w:rPr>
          <w:rFonts w:eastAsia="楷体_GB2312"/>
          <w:b/>
          <w:bCs/>
          <w:sz w:val="32"/>
          <w:szCs w:val="32"/>
        </w:rPr>
        <w:t>）公务用车购置及运行维护费支出</w:t>
      </w:r>
      <w:r>
        <w:rPr>
          <w:rFonts w:hint="eastAsia" w:eastAsia="楷体_GB2312"/>
          <w:b/>
          <w:bCs/>
          <w:sz w:val="32"/>
          <w:szCs w:val="32"/>
          <w:lang w:val="en-US" w:eastAsia="zh-CN"/>
        </w:rPr>
        <w:t>7.50</w:t>
      </w:r>
      <w:r>
        <w:rPr>
          <w:rFonts w:eastAsia="楷体_GB2312"/>
          <w:b/>
          <w:bCs/>
          <w:sz w:val="32"/>
          <w:szCs w:val="32"/>
        </w:rPr>
        <w:t>万元。</w:t>
      </w:r>
      <w:r>
        <w:rPr>
          <w:rFonts w:hint="eastAsia" w:ascii="仿宋_GB2312" w:eastAsia="仿宋_GB2312" w:cs="DengXian-Regular"/>
          <w:sz w:val="32"/>
          <w:szCs w:val="32"/>
        </w:rPr>
        <w:t>本部门2018年度公务用车购置及运行维护费</w:t>
      </w:r>
      <w:r>
        <w:rPr>
          <w:rFonts w:hint="eastAsia" w:eastAsia="仿宋_GB2312"/>
          <w:sz w:val="32"/>
          <w:szCs w:val="32"/>
        </w:rPr>
        <w:t>较年初预算无增减变化</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3.92</w:t>
      </w:r>
      <w:r>
        <w:rPr>
          <w:rFonts w:eastAsia="仿宋_GB2312"/>
          <w:sz w:val="32"/>
          <w:szCs w:val="32"/>
        </w:rPr>
        <w:t>万元，降低</w:t>
      </w:r>
      <w:r>
        <w:rPr>
          <w:rFonts w:hint="eastAsia" w:eastAsia="仿宋_GB2312"/>
          <w:sz w:val="32"/>
          <w:szCs w:val="32"/>
          <w:lang w:val="en-US" w:eastAsia="zh-CN"/>
        </w:rPr>
        <w:t>34.33</w:t>
      </w:r>
      <w:r>
        <w:rPr>
          <w:rFonts w:eastAsia="仿宋_GB2312"/>
          <w:sz w:val="32"/>
          <w:szCs w:val="32"/>
        </w:rPr>
        <w:t>%，主要是</w:t>
      </w:r>
      <w:r>
        <w:rPr>
          <w:rFonts w:hint="eastAsia" w:eastAsia="仿宋_GB2312"/>
          <w:sz w:val="32"/>
          <w:szCs w:val="32"/>
          <w:lang w:eastAsia="zh-CN"/>
        </w:rPr>
        <w:t>按照公车运行预算费用执行</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b/>
          <w:bCs/>
          <w:sz w:val="32"/>
          <w:szCs w:val="32"/>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rPr>
        <w:t>0</w:t>
      </w:r>
      <w:r>
        <w:rPr>
          <w:rFonts w:eastAsia="仿宋_GB2312"/>
          <w:sz w:val="32"/>
          <w:szCs w:val="32"/>
        </w:rPr>
        <w:t>辆。公务用车购置费支出</w:t>
      </w:r>
      <w:r>
        <w:rPr>
          <w:rFonts w:hint="eastAsia" w:eastAsia="仿宋_GB2312"/>
          <w:sz w:val="32"/>
          <w:szCs w:val="32"/>
        </w:rPr>
        <w:t>较</w:t>
      </w:r>
      <w:r>
        <w:rPr>
          <w:rFonts w:eastAsia="仿宋_GB2312"/>
          <w:sz w:val="32"/>
          <w:szCs w:val="32"/>
        </w:rPr>
        <w:t>年初预算</w:t>
      </w:r>
      <w:r>
        <w:rPr>
          <w:rFonts w:hint="eastAsia" w:eastAsia="仿宋_GB2312"/>
          <w:sz w:val="32"/>
          <w:szCs w:val="32"/>
        </w:rPr>
        <w:t>无增减变化</w:t>
      </w:r>
      <w:r>
        <w:rPr>
          <w:rFonts w:eastAsia="仿宋_GB2312"/>
          <w:sz w:val="32"/>
          <w:szCs w:val="32"/>
        </w:rPr>
        <w:t>；</w:t>
      </w:r>
      <w:r>
        <w:rPr>
          <w:rFonts w:hint="eastAsia" w:eastAsia="仿宋_GB2312"/>
          <w:sz w:val="32"/>
          <w:szCs w:val="32"/>
        </w:rPr>
        <w:t>较</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7.50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3</w:t>
      </w:r>
      <w:r>
        <w:rPr>
          <w:rFonts w:eastAsia="仿宋_GB2312"/>
          <w:sz w:val="32"/>
          <w:szCs w:val="32"/>
        </w:rPr>
        <w:t>辆。公车运行维护费支出</w:t>
      </w:r>
      <w:r>
        <w:rPr>
          <w:rFonts w:hint="eastAsia" w:eastAsia="仿宋_GB2312"/>
          <w:sz w:val="32"/>
          <w:szCs w:val="32"/>
        </w:rPr>
        <w:t>较年初预算无增减变化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3.92</w:t>
      </w:r>
      <w:r>
        <w:rPr>
          <w:rFonts w:eastAsia="仿宋_GB2312"/>
          <w:sz w:val="32"/>
          <w:szCs w:val="32"/>
        </w:rPr>
        <w:t>万元，降低</w:t>
      </w:r>
      <w:r>
        <w:rPr>
          <w:rFonts w:hint="eastAsia" w:eastAsia="仿宋_GB2312"/>
          <w:sz w:val="32"/>
          <w:szCs w:val="32"/>
          <w:lang w:val="en-US" w:eastAsia="zh-CN"/>
        </w:rPr>
        <w:t>34.33</w:t>
      </w:r>
      <w:r>
        <w:rPr>
          <w:rFonts w:eastAsia="仿宋_GB2312"/>
          <w:sz w:val="32"/>
          <w:szCs w:val="32"/>
        </w:rPr>
        <w:t>%，主要是</w:t>
      </w:r>
      <w:r>
        <w:rPr>
          <w:rFonts w:hint="eastAsia" w:eastAsia="仿宋_GB2312"/>
          <w:sz w:val="32"/>
          <w:szCs w:val="32"/>
          <w:lang w:eastAsia="zh-CN"/>
        </w:rPr>
        <w:t>按照公车运行预算费用执行</w:t>
      </w:r>
      <w:r>
        <w:rPr>
          <w:rFonts w:eastAsia="仿宋_GB2312"/>
          <w:sz w:val="32"/>
          <w:szCs w:val="32"/>
        </w:rPr>
        <w:t>。</w:t>
      </w:r>
    </w:p>
    <w:p>
      <w:pPr>
        <w:adjustRightInd w:val="0"/>
        <w:snapToGrid w:val="0"/>
        <w:spacing w:line="584" w:lineRule="exact"/>
        <w:ind w:firstLine="643" w:firstLineChars="200"/>
        <w:rPr>
          <w:rFonts w:hint="eastAsia" w:eastAsia="仿宋_GB2312"/>
          <w:sz w:val="32"/>
          <w:szCs w:val="32"/>
          <w:lang w:eastAsia="zh-CN"/>
        </w:rPr>
      </w:pPr>
      <w:r>
        <w:rPr>
          <w:rFonts w:eastAsia="楷体_GB2312"/>
          <w:b/>
          <w:bCs/>
          <w:sz w:val="32"/>
          <w:szCs w:val="32"/>
        </w:rPr>
        <w:t>（</w:t>
      </w:r>
      <w:r>
        <w:rPr>
          <w:rFonts w:hint="eastAsia" w:eastAsia="楷体_GB2312"/>
          <w:b/>
          <w:bCs/>
          <w:sz w:val="32"/>
          <w:szCs w:val="32"/>
          <w:lang w:eastAsia="zh-CN"/>
        </w:rPr>
        <w:t>三</w:t>
      </w:r>
      <w:r>
        <w:rPr>
          <w:rFonts w:eastAsia="楷体_GB2312"/>
          <w:b/>
          <w:bCs/>
          <w:sz w:val="32"/>
          <w:szCs w:val="32"/>
        </w:rPr>
        <w:t>）公务接待费支出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w:t>
      </w:r>
      <w:r>
        <w:rPr>
          <w:rFonts w:hint="eastAsia" w:eastAsia="仿宋_GB2312"/>
          <w:sz w:val="32"/>
          <w:szCs w:val="32"/>
          <w:lang w:eastAsia="zh-CN"/>
        </w:rPr>
        <w:t>接待费</w:t>
      </w:r>
      <w:r>
        <w:rPr>
          <w:rFonts w:hint="eastAsia" w:eastAsia="仿宋_GB2312"/>
          <w:sz w:val="32"/>
          <w:szCs w:val="32"/>
        </w:rPr>
        <w:t>0</w:t>
      </w:r>
      <w:r>
        <w:rPr>
          <w:rFonts w:hint="eastAsia" w:eastAsia="仿宋_GB2312"/>
          <w:sz w:val="32"/>
          <w:szCs w:val="32"/>
          <w:lang w:eastAsia="zh-CN"/>
        </w:rPr>
        <w:t>元，未发生此类支出</w:t>
      </w:r>
      <w:r>
        <w:rPr>
          <w:rFonts w:eastAsia="仿宋_GB2312"/>
          <w:sz w:val="32"/>
          <w:szCs w:val="32"/>
        </w:rPr>
        <w:t>。公务</w:t>
      </w:r>
      <w:r>
        <w:rPr>
          <w:rFonts w:hint="eastAsia" w:eastAsia="仿宋_GB2312"/>
          <w:sz w:val="32"/>
          <w:szCs w:val="32"/>
          <w:lang w:eastAsia="zh-CN"/>
        </w:rPr>
        <w:t>接待</w:t>
      </w:r>
      <w:r>
        <w:rPr>
          <w:rFonts w:eastAsia="仿宋_GB2312"/>
          <w:sz w:val="32"/>
          <w:szCs w:val="32"/>
        </w:rPr>
        <w:t>费支出</w:t>
      </w:r>
      <w:r>
        <w:rPr>
          <w:rFonts w:hint="eastAsia" w:eastAsia="仿宋_GB2312"/>
          <w:sz w:val="32"/>
          <w:szCs w:val="32"/>
        </w:rPr>
        <w:t>较</w:t>
      </w:r>
      <w:r>
        <w:rPr>
          <w:rFonts w:eastAsia="仿宋_GB2312"/>
          <w:sz w:val="32"/>
          <w:szCs w:val="32"/>
        </w:rPr>
        <w:t>年初预算</w:t>
      </w:r>
      <w:r>
        <w:rPr>
          <w:rFonts w:hint="eastAsia" w:eastAsia="仿宋_GB2312"/>
          <w:sz w:val="32"/>
          <w:szCs w:val="32"/>
          <w:lang w:eastAsia="zh-CN"/>
        </w:rPr>
        <w:t>减少</w:t>
      </w:r>
      <w:r>
        <w:rPr>
          <w:rFonts w:hint="eastAsia" w:eastAsia="仿宋_GB2312"/>
          <w:sz w:val="32"/>
          <w:szCs w:val="32"/>
          <w:lang w:val="en-US" w:eastAsia="zh-CN"/>
        </w:rPr>
        <w:t>0.4万元，</w:t>
      </w:r>
      <w:r>
        <w:rPr>
          <w:rFonts w:hint="eastAsia" w:ascii="仿宋" w:hAnsi="仿宋" w:eastAsia="仿宋" w:cs="仿宋"/>
          <w:sz w:val="32"/>
          <w:szCs w:val="32"/>
          <w:lang w:val="en-US" w:eastAsia="zh-CN"/>
        </w:rPr>
        <w:t>原因是我局厉行节约</w:t>
      </w:r>
      <w:r>
        <w:rPr>
          <w:rFonts w:eastAsia="仿宋_GB2312"/>
          <w:sz w:val="32"/>
          <w:szCs w:val="32"/>
        </w:rPr>
        <w:t>；</w:t>
      </w:r>
      <w:r>
        <w:rPr>
          <w:rFonts w:hint="eastAsia" w:eastAsia="仿宋_GB2312"/>
          <w:sz w:val="32"/>
          <w:szCs w:val="32"/>
        </w:rPr>
        <w:t>较</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rPr>
        <w:t>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utoSpaceDE w:val="0"/>
        <w:autoSpaceDN w:val="0"/>
        <w:adjustRightInd w:val="0"/>
        <w:ind w:left="198" w:leftChars="0" w:firstLine="441" w:firstLineChars="138"/>
        <w:jc w:val="left"/>
        <w:rPr>
          <w:rFonts w:hint="eastAsia" w:ascii="仿宋_GB2312" w:eastAsia="仿宋_GB2312" w:cs="DengXian-Regular"/>
          <w:sz w:val="32"/>
          <w:szCs w:val="32"/>
        </w:rPr>
      </w:pPr>
      <w:r>
        <w:rPr>
          <w:rFonts w:hint="eastAsia" w:ascii="仿宋_GB2312" w:eastAsia="仿宋_GB2312" w:cs="DengXian-Regular"/>
          <w:sz w:val="32"/>
          <w:szCs w:val="32"/>
        </w:rPr>
        <w:t>（一）预算绩效管理工作开展情况。</w:t>
      </w:r>
    </w:p>
    <w:p>
      <w:pPr>
        <w:autoSpaceDE w:val="0"/>
        <w:autoSpaceDN w:val="0"/>
        <w:adjustRightInd w:val="0"/>
        <w:ind w:left="198" w:firstLine="643" w:firstLineChars="200"/>
        <w:jc w:val="left"/>
        <w:rPr>
          <w:rFonts w:ascii="楷体" w:hAnsi="楷体" w:eastAsia="楷体"/>
          <w:b/>
          <w:sz w:val="32"/>
          <w:szCs w:val="32"/>
        </w:rPr>
      </w:pPr>
      <w:r>
        <w:rPr>
          <w:rFonts w:hint="eastAsia" w:ascii="楷体" w:hAnsi="楷体" w:eastAsia="楷体"/>
          <w:b/>
          <w:sz w:val="32"/>
          <w:szCs w:val="32"/>
          <w:lang w:val="en-US" w:eastAsia="zh-CN"/>
        </w:rPr>
        <w:t>1.</w:t>
      </w:r>
      <w:r>
        <w:rPr>
          <w:rFonts w:hint="eastAsia" w:ascii="楷体" w:hAnsi="楷体" w:eastAsia="楷体"/>
          <w:b/>
          <w:sz w:val="32"/>
          <w:szCs w:val="32"/>
        </w:rPr>
        <w:t>增强绩效意，提高资金使用效益</w:t>
      </w:r>
    </w:p>
    <w:p>
      <w:pPr>
        <w:autoSpaceDE w:val="0"/>
        <w:autoSpaceDN w:val="0"/>
        <w:adjustRightInd w:val="0"/>
        <w:ind w:left="198" w:firstLine="640" w:firstLineChars="200"/>
        <w:jc w:val="left"/>
        <w:rPr>
          <w:rFonts w:ascii="仿宋" w:hAnsi="仿宋" w:eastAsia="仿宋"/>
          <w:sz w:val="32"/>
          <w:szCs w:val="32"/>
        </w:rPr>
      </w:pPr>
      <w:r>
        <w:rPr>
          <w:rFonts w:ascii="仿宋" w:hAnsi="仿宋" w:eastAsia="仿宋"/>
          <w:sz w:val="32"/>
          <w:szCs w:val="32"/>
        </w:rPr>
        <w:t>201</w:t>
      </w:r>
      <w:r>
        <w:rPr>
          <w:rFonts w:hint="eastAsia" w:ascii="仿宋" w:hAnsi="仿宋" w:eastAsia="仿宋"/>
          <w:sz w:val="32"/>
          <w:szCs w:val="32"/>
        </w:rPr>
        <w:t>8年度我单位继续认真学习各类相关文件精神，深刻认识到财政支出绩效评价工作的重要性，把绩效评价工作列入年度工作计划和部门目标责任制考核的内容，并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年度计划；四是积极参加财政部门的绩效评价培训，学习、掌握各项评价指标记分操作等。</w:t>
      </w:r>
    </w:p>
    <w:p>
      <w:pPr>
        <w:autoSpaceDE w:val="0"/>
        <w:autoSpaceDN w:val="0"/>
        <w:adjustRightInd w:val="0"/>
        <w:ind w:left="198" w:firstLine="643" w:firstLineChars="200"/>
        <w:jc w:val="left"/>
        <w:rPr>
          <w:rFonts w:ascii="楷体" w:hAnsi="楷体" w:eastAsia="楷体"/>
          <w:b/>
          <w:sz w:val="32"/>
          <w:szCs w:val="32"/>
        </w:rPr>
      </w:pPr>
      <w:r>
        <w:rPr>
          <w:rFonts w:hint="eastAsia" w:ascii="楷体" w:hAnsi="楷体" w:eastAsia="楷体"/>
          <w:b/>
          <w:sz w:val="32"/>
          <w:szCs w:val="32"/>
          <w:lang w:val="en-US" w:eastAsia="zh-CN"/>
        </w:rPr>
        <w:t>2.</w:t>
      </w:r>
      <w:r>
        <w:rPr>
          <w:rFonts w:hint="eastAsia" w:ascii="楷体" w:hAnsi="楷体" w:eastAsia="楷体"/>
          <w:b/>
          <w:sz w:val="32"/>
          <w:szCs w:val="32"/>
        </w:rPr>
        <w:t>健全绩效评价工作机构、完善评价工作机制</w:t>
      </w:r>
    </w:p>
    <w:p>
      <w:pPr>
        <w:autoSpaceDE w:val="0"/>
        <w:autoSpaceDN w:val="0"/>
        <w:adjustRightInd w:val="0"/>
        <w:ind w:left="198" w:firstLine="640" w:firstLineChars="200"/>
        <w:jc w:val="left"/>
        <w:rPr>
          <w:rFonts w:ascii="仿宋" w:hAnsi="仿宋" w:eastAsia="仿宋"/>
          <w:sz w:val="32"/>
          <w:szCs w:val="32"/>
        </w:rPr>
      </w:pPr>
      <w:r>
        <w:rPr>
          <w:rFonts w:hint="eastAsia" w:ascii="仿宋" w:hAnsi="仿宋" w:eastAsia="仿宋"/>
          <w:sz w:val="32"/>
          <w:szCs w:val="32"/>
        </w:rPr>
        <w:t>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并将财政支出绩效评价工作列入年度工作划和工作目标考核，确保绩效评价工作扎实、有效、全面推进。</w:t>
      </w:r>
    </w:p>
    <w:p>
      <w:pPr>
        <w:autoSpaceDE w:val="0"/>
        <w:autoSpaceDN w:val="0"/>
        <w:adjustRightInd w:val="0"/>
        <w:ind w:left="198" w:firstLine="643" w:firstLineChars="200"/>
        <w:jc w:val="left"/>
        <w:rPr>
          <w:rFonts w:ascii="楷体" w:hAnsi="楷体" w:eastAsia="楷体"/>
          <w:b/>
          <w:sz w:val="32"/>
          <w:szCs w:val="32"/>
        </w:rPr>
      </w:pPr>
      <w:r>
        <w:rPr>
          <w:rFonts w:hint="eastAsia" w:ascii="楷体" w:hAnsi="楷体" w:eastAsia="楷体"/>
          <w:b/>
          <w:sz w:val="32"/>
          <w:szCs w:val="32"/>
          <w:lang w:val="en-US" w:eastAsia="zh-CN"/>
        </w:rPr>
        <w:t>3.</w:t>
      </w:r>
      <w:r>
        <w:rPr>
          <w:rFonts w:hint="eastAsia" w:ascii="楷体" w:hAnsi="楷体" w:eastAsia="楷体"/>
          <w:b/>
          <w:sz w:val="32"/>
          <w:szCs w:val="32"/>
        </w:rPr>
        <w:t>明确重点，做好绩效自评</w:t>
      </w:r>
    </w:p>
    <w:p>
      <w:pPr>
        <w:autoSpaceDE w:val="0"/>
        <w:autoSpaceDN w:val="0"/>
        <w:snapToGrid w:val="0"/>
        <w:spacing w:line="540" w:lineRule="exact"/>
        <w:ind w:firstLine="640" w:firstLineChars="200"/>
        <w:rPr>
          <w:rFonts w:ascii="仿宋" w:hAnsi="仿宋" w:eastAsia="仿宋"/>
          <w:sz w:val="32"/>
          <w:szCs w:val="32"/>
        </w:rPr>
      </w:pPr>
      <w:r>
        <w:rPr>
          <w:rFonts w:hint="eastAsia" w:ascii="仿宋" w:hAnsi="仿宋" w:eastAsia="仿宋"/>
          <w:sz w:val="32"/>
          <w:szCs w:val="32"/>
        </w:rPr>
        <w:t>财政支出绩效评价首先要减少资金使用管理中的损失浪费现象，其次要达到资金的合理、优化配给。我单位先行制定有关自评工作方案，落实专门人员，并将项目的执行情况、预期绩效完成情况、资金配置和使用等方面作出绩效报告。通过绩效自评，分析了项目实施取得的绩效，查找了项目实施中存在的问题，为下一步更好的实施项目打下了坚实的基础。</w:t>
      </w:r>
    </w:p>
    <w:p>
      <w:pPr>
        <w:numPr>
          <w:ilvl w:val="0"/>
          <w:numId w:val="2"/>
        </w:numPr>
        <w:autoSpaceDE w:val="0"/>
        <w:autoSpaceDN w:val="0"/>
        <w:adjustRightInd w:val="0"/>
        <w:spacing w:line="560" w:lineRule="exact"/>
        <w:ind w:firstLine="640"/>
        <w:rPr>
          <w:rFonts w:hint="eastAsia" w:ascii="仿宋_GB2312" w:eastAsia="仿宋_GB2312" w:cs="DengXian-Regular"/>
          <w:sz w:val="32"/>
          <w:szCs w:val="32"/>
        </w:rPr>
      </w:pPr>
      <w:r>
        <w:rPr>
          <w:rFonts w:hint="eastAsia" w:ascii="仿宋_GB2312" w:eastAsia="仿宋_GB2312" w:cs="DengXian-Regular"/>
          <w:sz w:val="32"/>
          <w:szCs w:val="32"/>
        </w:rPr>
        <w:t>项目绩效自评结果。</w:t>
      </w:r>
    </w:p>
    <w:p>
      <w:pPr>
        <w:keepNext w:val="0"/>
        <w:keepLines w:val="0"/>
        <w:pageBreakBefore w:val="0"/>
        <w:widowControl w:val="0"/>
        <w:kinsoku/>
        <w:wordWrap/>
        <w:overflowPunct/>
        <w:topLinePunct w:val="0"/>
        <w:bidi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本部门年度预算安排的专项项目总量</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34个，</w:t>
      </w:r>
      <w:r>
        <w:rPr>
          <w:rFonts w:hint="eastAsia" w:ascii="仿宋" w:hAnsi="仿宋" w:eastAsia="仿宋" w:cs="仿宋"/>
          <w:sz w:val="32"/>
          <w:szCs w:val="32"/>
        </w:rPr>
        <w:t>资金总量</w:t>
      </w:r>
      <w:r>
        <w:rPr>
          <w:rFonts w:hint="eastAsia" w:ascii="仿宋" w:hAnsi="仿宋" w:eastAsia="仿宋" w:cs="仿宋"/>
          <w:sz w:val="32"/>
          <w:szCs w:val="32"/>
          <w:lang w:eastAsia="zh-CN"/>
        </w:rPr>
        <w:t>为</w:t>
      </w:r>
      <w:r>
        <w:rPr>
          <w:rFonts w:hint="eastAsia" w:ascii="仿宋" w:hAnsi="仿宋" w:eastAsia="仿宋" w:cs="仿宋"/>
          <w:sz w:val="32"/>
          <w:szCs w:val="32"/>
          <w:lang w:val="en-US" w:eastAsia="zh-CN"/>
        </w:rPr>
        <w:t>9620.5774万元，</w:t>
      </w:r>
      <w:r>
        <w:rPr>
          <w:rFonts w:hint="eastAsia" w:ascii="仿宋" w:hAnsi="仿宋" w:eastAsia="仿宋"/>
          <w:sz w:val="32"/>
          <w:szCs w:val="32"/>
        </w:rPr>
        <w:t>绩效自评覆盖率达到 100%。</w:t>
      </w:r>
      <w:r>
        <w:rPr>
          <w:rFonts w:hint="eastAsia" w:ascii="仿宋" w:hAnsi="仿宋" w:eastAsia="仿宋" w:cs="仿宋"/>
          <w:sz w:val="32"/>
          <w:szCs w:val="32"/>
          <w:lang w:eastAsia="zh-CN"/>
        </w:rPr>
        <w:t>其中，</w:t>
      </w:r>
      <w:r>
        <w:rPr>
          <w:rFonts w:hint="eastAsia" w:ascii="仿宋" w:hAnsi="仿宋" w:eastAsia="仿宋" w:cs="仿宋"/>
          <w:sz w:val="32"/>
          <w:szCs w:val="32"/>
        </w:rPr>
        <w:t>省级预算安排</w:t>
      </w:r>
      <w:r>
        <w:rPr>
          <w:rFonts w:hint="eastAsia" w:ascii="仿宋" w:hAnsi="仿宋" w:eastAsia="仿宋" w:cs="仿宋"/>
          <w:sz w:val="32"/>
          <w:szCs w:val="32"/>
          <w:lang w:eastAsia="zh-CN"/>
        </w:rPr>
        <w:t>项目为</w:t>
      </w:r>
      <w:r>
        <w:rPr>
          <w:rFonts w:hint="eastAsia" w:ascii="仿宋" w:hAnsi="仿宋" w:eastAsia="仿宋" w:cs="仿宋"/>
          <w:sz w:val="32"/>
          <w:szCs w:val="32"/>
          <w:lang w:val="en-US" w:eastAsia="zh-CN"/>
        </w:rPr>
        <w:t>4个，</w:t>
      </w:r>
      <w:r>
        <w:rPr>
          <w:rFonts w:hint="eastAsia" w:ascii="仿宋" w:hAnsi="仿宋" w:eastAsia="仿宋" w:cs="仿宋"/>
          <w:sz w:val="32"/>
          <w:szCs w:val="32"/>
        </w:rPr>
        <w:t>资金</w:t>
      </w:r>
      <w:r>
        <w:rPr>
          <w:rFonts w:hint="eastAsia" w:ascii="仿宋" w:hAnsi="仿宋" w:eastAsia="仿宋" w:cs="仿宋"/>
          <w:sz w:val="32"/>
          <w:szCs w:val="32"/>
          <w:lang w:eastAsia="zh-CN"/>
        </w:rPr>
        <w:t>总量为</w:t>
      </w:r>
      <w:r>
        <w:rPr>
          <w:rFonts w:hint="eastAsia" w:ascii="仿宋" w:hAnsi="仿宋" w:eastAsia="仿宋" w:cs="仿宋"/>
          <w:sz w:val="32"/>
          <w:szCs w:val="32"/>
          <w:lang w:val="en-US" w:eastAsia="zh-CN"/>
        </w:rPr>
        <w:t>1042.4万元</w:t>
      </w:r>
      <w:r>
        <w:rPr>
          <w:rFonts w:hint="eastAsia" w:ascii="仿宋" w:hAnsi="仿宋" w:eastAsia="仿宋" w:cs="仿宋"/>
          <w:sz w:val="32"/>
          <w:szCs w:val="32"/>
        </w:rPr>
        <w:t>。</w:t>
      </w:r>
    </w:p>
    <w:p>
      <w:pPr>
        <w:widowControl/>
        <w:tabs>
          <w:tab w:val="left" w:pos="878"/>
        </w:tabs>
        <w:wordWrap w:val="0"/>
        <w:spacing w:line="600" w:lineRule="exact"/>
        <w:ind w:firstLine="640" w:firstLineChars="200"/>
        <w:jc w:val="left"/>
        <w:rPr>
          <w:rFonts w:ascii="仿宋" w:hAnsi="仿宋" w:eastAsia="仿宋" w:cs="仿宋"/>
          <w:sz w:val="32"/>
          <w:szCs w:val="32"/>
        </w:rPr>
      </w:pPr>
      <w:r>
        <w:rPr>
          <w:rFonts w:hint="eastAsia" w:ascii="仿宋" w:hAnsi="仿宋" w:eastAsia="仿宋" w:cs="仿宋"/>
          <w:kern w:val="0"/>
          <w:sz w:val="32"/>
          <w:szCs w:val="32"/>
        </w:rPr>
        <w:t>项目决策：</w:t>
      </w:r>
      <w:r>
        <w:rPr>
          <w:rFonts w:hint="eastAsia" w:ascii="仿宋" w:hAnsi="仿宋" w:eastAsia="仿宋" w:cs="仿宋"/>
          <w:kern w:val="0"/>
          <w:sz w:val="32"/>
          <w:szCs w:val="32"/>
          <w:lang w:eastAsia="zh-CN"/>
        </w:rPr>
        <w:t>本单位</w:t>
      </w:r>
      <w:r>
        <w:rPr>
          <w:rFonts w:hint="eastAsia" w:ascii="仿宋" w:hAnsi="仿宋" w:eastAsia="仿宋" w:cs="仿宋"/>
          <w:kern w:val="0"/>
          <w:sz w:val="32"/>
          <w:szCs w:val="32"/>
        </w:rPr>
        <w:t>项目决策依据符合年度工作计划，根据需要制定实施规划；决策符合程序，并履行相应手续；资金分配因素全面合理，资金使用合理合规。</w:t>
      </w:r>
    </w:p>
    <w:p>
      <w:pPr>
        <w:widowControl/>
        <w:tabs>
          <w:tab w:val="left" w:pos="878"/>
        </w:tabs>
        <w:wordWrap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项目管理：本</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项目管理制度健全，分工实施明确，管理资金到位，资金使用合理合规，不存在截留、挤占、挪用及超标准开支的情况，资金支出制度健全，会计核算规范。</w:t>
      </w:r>
    </w:p>
    <w:p>
      <w:pPr>
        <w:widowControl/>
        <w:tabs>
          <w:tab w:val="left" w:pos="878"/>
        </w:tabs>
        <w:wordWrap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项目绩效：本</w:t>
      </w:r>
      <w:r>
        <w:rPr>
          <w:rFonts w:hint="eastAsia" w:ascii="仿宋" w:hAnsi="仿宋" w:eastAsia="仿宋" w:cs="仿宋"/>
          <w:kern w:val="0"/>
          <w:sz w:val="32"/>
          <w:szCs w:val="32"/>
          <w:lang w:eastAsia="zh-CN"/>
        </w:rPr>
        <w:t>单位</w:t>
      </w:r>
      <w:r>
        <w:rPr>
          <w:rFonts w:hint="eastAsia" w:ascii="仿宋" w:hAnsi="仿宋" w:eastAsia="仿宋" w:cs="仿宋"/>
          <w:kern w:val="0"/>
          <w:sz w:val="32"/>
          <w:szCs w:val="32"/>
        </w:rPr>
        <w:t>项目无论从产出数量、产出质量、产出实效、产出成本上都达到绩效目标。从经济效益、社会效益、环境效益、影响效益、受众满意上都达到最佳效果。</w:t>
      </w:r>
    </w:p>
    <w:p>
      <w:pPr>
        <w:pStyle w:val="12"/>
        <w:spacing w:beforeAutospacing="0" w:afterAutospacing="0" w:line="600" w:lineRule="exact"/>
        <w:ind w:firstLine="560"/>
        <w:rPr>
          <w:rFonts w:ascii="仿宋" w:hAnsi="仿宋" w:eastAsia="仿宋" w:cs="仿宋"/>
          <w:sz w:val="32"/>
          <w:szCs w:val="32"/>
        </w:rPr>
      </w:pPr>
      <w:r>
        <w:rPr>
          <w:rFonts w:hint="eastAsia" w:ascii="仿宋" w:hAnsi="仿宋" w:eastAsia="仿宋" w:cs="仿宋"/>
          <w:sz w:val="32"/>
          <w:szCs w:val="32"/>
          <w:lang w:eastAsia="zh-CN"/>
        </w:rPr>
        <w:t>评价结果：本单位</w:t>
      </w:r>
      <w:r>
        <w:rPr>
          <w:rFonts w:hint="eastAsia" w:ascii="仿宋" w:hAnsi="仿宋" w:eastAsia="仿宋" w:cs="仿宋"/>
          <w:sz w:val="32"/>
          <w:szCs w:val="32"/>
        </w:rPr>
        <w:t>绩效自评等级为“优秀”。</w:t>
      </w:r>
    </w:p>
    <w:p>
      <w:pPr>
        <w:widowControl/>
        <w:tabs>
          <w:tab w:val="left" w:pos="878"/>
        </w:tabs>
        <w:wordWrap w:val="0"/>
        <w:spacing w:line="600" w:lineRule="exact"/>
        <w:ind w:firstLine="640" w:firstLineChars="200"/>
        <w:jc w:val="left"/>
        <w:rPr>
          <w:rFonts w:ascii="仿宋" w:hAnsi="仿宋" w:eastAsia="仿宋" w:cs="仿宋"/>
          <w:b/>
          <w:sz w:val="32"/>
          <w:szCs w:val="32"/>
        </w:rPr>
      </w:pPr>
      <w:r>
        <w:rPr>
          <w:rFonts w:hint="eastAsia" w:ascii="仿宋" w:hAnsi="仿宋" w:eastAsia="仿宋" w:cs="仿宋"/>
          <w:kern w:val="0"/>
          <w:sz w:val="32"/>
          <w:szCs w:val="32"/>
        </w:rPr>
        <w:t>绩效评价结果应用</w:t>
      </w:r>
      <w:r>
        <w:rPr>
          <w:rFonts w:hint="eastAsia" w:ascii="仿宋" w:hAnsi="仿宋" w:eastAsia="仿宋" w:cs="仿宋"/>
          <w:kern w:val="0"/>
          <w:sz w:val="32"/>
          <w:szCs w:val="32"/>
          <w:lang w:eastAsia="zh-CN"/>
        </w:rPr>
        <w:t>：</w:t>
      </w:r>
      <w:r>
        <w:rPr>
          <w:rFonts w:hint="eastAsia" w:ascii="仿宋" w:hAnsi="仿宋" w:eastAsia="仿宋" w:cs="仿宋"/>
          <w:sz w:val="32"/>
          <w:szCs w:val="32"/>
        </w:rPr>
        <w:t>经费及时到位，根据业务需求规范使用且使用率高。资金按照工作要求分别投入到各专业工作中，</w:t>
      </w:r>
      <w:r>
        <w:rPr>
          <w:rFonts w:hint="eastAsia" w:ascii="仿宋" w:hAnsi="仿宋" w:eastAsia="仿宋" w:cs="仿宋"/>
          <w:kern w:val="0"/>
          <w:sz w:val="32"/>
          <w:szCs w:val="32"/>
        </w:rPr>
        <w:t>能够顺利的开展工作</w:t>
      </w:r>
      <w:r>
        <w:rPr>
          <w:rFonts w:hint="eastAsia" w:ascii="仿宋" w:hAnsi="仿宋" w:eastAsia="仿宋" w:cs="仿宋"/>
          <w:sz w:val="32"/>
          <w:szCs w:val="32"/>
          <w:shd w:val="clear" w:color="auto" w:fill="FFFFFF"/>
        </w:rPr>
        <w:t>。</w:t>
      </w:r>
    </w:p>
    <w:p>
      <w:pPr>
        <w:numPr>
          <w:ilvl w:val="0"/>
          <w:numId w:val="0"/>
        </w:numPr>
        <w:autoSpaceDE w:val="0"/>
        <w:autoSpaceDN w:val="0"/>
        <w:adjustRightInd w:val="0"/>
        <w:spacing w:line="560" w:lineRule="exact"/>
        <w:ind w:left="0" w:leftChars="0" w:firstLine="419" w:firstLineChars="131"/>
        <w:rPr>
          <w:rFonts w:hint="eastAsia" w:ascii="仿宋_GB2312" w:eastAsia="仿宋_GB2312" w:cs="DengXian-Regular"/>
          <w:sz w:val="32"/>
          <w:szCs w:val="32"/>
        </w:rPr>
      </w:pPr>
      <w:r>
        <w:rPr>
          <w:rFonts w:hint="eastAsia" w:ascii="仿宋_GB2312" w:eastAsia="仿宋_GB2312" w:cs="DengXian-Regular"/>
          <w:sz w:val="32"/>
          <w:szCs w:val="32"/>
        </w:rPr>
        <w:t>（三）重点项目绩效评价结果。</w:t>
      </w:r>
    </w:p>
    <w:p>
      <w:pPr>
        <w:autoSpaceDE w:val="0"/>
        <w:autoSpaceDN w:val="0"/>
        <w:adjustRightInd w:val="0"/>
        <w:spacing w:line="560" w:lineRule="exact"/>
        <w:ind w:firstLine="640"/>
        <w:rPr>
          <w:rFonts w:hint="eastAsia" w:ascii="仿宋" w:hAnsi="仿宋" w:eastAsia="仿宋" w:cs="仿宋"/>
          <w:b/>
          <w:bCs/>
          <w:color w:val="000000"/>
          <w:sz w:val="32"/>
          <w:szCs w:val="32"/>
        </w:rPr>
      </w:pPr>
      <w:r>
        <w:rPr>
          <w:rFonts w:hint="eastAsia" w:ascii="仿宋" w:hAnsi="仿宋" w:eastAsia="仿宋" w:cs="仿宋"/>
          <w:bCs/>
          <w:color w:val="000000"/>
          <w:sz w:val="32"/>
          <w:szCs w:val="32"/>
        </w:rPr>
        <w:t>1、</w:t>
      </w:r>
      <w:r>
        <w:rPr>
          <w:rFonts w:hint="eastAsia" w:ascii="仿宋" w:hAnsi="仿宋" w:eastAsia="仿宋" w:cs="仿宋"/>
          <w:bCs/>
          <w:color w:val="000000"/>
          <w:sz w:val="32"/>
          <w:szCs w:val="32"/>
          <w:lang w:eastAsia="zh-CN"/>
        </w:rPr>
        <w:t>项目名称：</w:t>
      </w:r>
      <w:r>
        <w:rPr>
          <w:rFonts w:hint="eastAsia" w:ascii="仿宋" w:hAnsi="仿宋" w:eastAsia="仿宋" w:cs="仿宋"/>
          <w:b w:val="0"/>
          <w:bCs/>
          <w:color w:val="000000"/>
          <w:sz w:val="32"/>
          <w:szCs w:val="32"/>
        </w:rPr>
        <w:t>大厂回族自治县关于城镇村庄房地一体测绘项目</w:t>
      </w:r>
    </w:p>
    <w:p>
      <w:pPr>
        <w:spacing w:line="58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bidi="ar"/>
        </w:rPr>
        <w:t>2、</w:t>
      </w:r>
      <w:r>
        <w:rPr>
          <w:rFonts w:hint="eastAsia" w:ascii="仿宋" w:hAnsi="仿宋" w:eastAsia="仿宋" w:cs="仿宋"/>
          <w:color w:val="000000"/>
          <w:sz w:val="32"/>
          <w:szCs w:val="32"/>
          <w:lang w:eastAsia="zh-CN" w:bidi="ar"/>
        </w:rPr>
        <w:t>项目概况：</w:t>
      </w:r>
      <w:r>
        <w:rPr>
          <w:rFonts w:hint="eastAsia" w:ascii="仿宋" w:hAnsi="仿宋" w:eastAsia="仿宋" w:cs="仿宋"/>
          <w:color w:val="000000"/>
          <w:sz w:val="32"/>
          <w:szCs w:val="32"/>
          <w:lang w:bidi="ar"/>
        </w:rPr>
        <w:t>全面贯彻落实《中共中央国务院关于加大统筹城乡发展力度进一步落实农业农村发展基础的若干意见》（中发【2010】1号）文件精神，通过农村集体土地确权登记，进一步完善我县农村地籍档案，建立农村地籍信息系统，逐步实现农村地籍管理数据化，明确农村集体土地产权主体，切实保障农村集体及农民的合法权益</w:t>
      </w:r>
      <w:r>
        <w:rPr>
          <w:rFonts w:hint="eastAsia" w:ascii="仿宋" w:hAnsi="仿宋" w:eastAsia="仿宋" w:cs="仿宋"/>
          <w:color w:val="000000"/>
          <w:sz w:val="32"/>
          <w:szCs w:val="32"/>
        </w:rPr>
        <w:t>。</w:t>
      </w:r>
    </w:p>
    <w:p>
      <w:pPr>
        <w:spacing w:line="580" w:lineRule="exact"/>
        <w:ind w:firstLine="640" w:firstLineChars="200"/>
        <w:rPr>
          <w:rFonts w:hint="eastAsia" w:ascii="仿宋" w:hAnsi="仿宋" w:eastAsia="仿宋" w:cs="仿宋"/>
          <w:sz w:val="32"/>
          <w:szCs w:val="32"/>
          <w:lang w:eastAsia="zh-CN"/>
        </w:rPr>
      </w:pPr>
      <w:r>
        <w:rPr>
          <w:rFonts w:hint="eastAsia" w:ascii="仿宋" w:hAnsi="仿宋" w:eastAsia="仿宋" w:cs="仿宋"/>
          <w:color w:val="000000"/>
          <w:sz w:val="32"/>
          <w:szCs w:val="32"/>
          <w:lang w:val="en-US" w:eastAsia="zh-CN"/>
        </w:rPr>
        <w:t>3、资金来源和分配：</w:t>
      </w:r>
      <w:r>
        <w:rPr>
          <w:rFonts w:hint="eastAsia" w:ascii="仿宋" w:hAnsi="仿宋" w:eastAsia="仿宋" w:cs="仿宋"/>
          <w:color w:val="000000"/>
          <w:sz w:val="32"/>
          <w:szCs w:val="32"/>
          <w:lang w:eastAsia="zh-CN"/>
        </w:rPr>
        <w:t>该项目财政预算安排资金</w:t>
      </w:r>
      <w:r>
        <w:rPr>
          <w:rFonts w:hint="eastAsia" w:ascii="仿宋" w:hAnsi="仿宋" w:eastAsia="仿宋" w:cs="仿宋"/>
          <w:color w:val="000000"/>
          <w:sz w:val="32"/>
          <w:szCs w:val="32"/>
          <w:lang w:val="en-US" w:eastAsia="zh-CN"/>
        </w:rPr>
        <w:t>135万元，已全部支出。设定依据为</w:t>
      </w:r>
      <w:r>
        <w:rPr>
          <w:rFonts w:hint="eastAsia" w:ascii="仿宋" w:hAnsi="仿宋" w:eastAsia="仿宋" w:cs="仿宋"/>
          <w:i w:val="0"/>
          <w:color w:val="000000"/>
          <w:kern w:val="0"/>
          <w:sz w:val="32"/>
          <w:szCs w:val="32"/>
          <w:u w:val="none"/>
          <w:lang w:val="en-US" w:eastAsia="zh-CN" w:bidi="ar"/>
        </w:rPr>
        <w:t>《国土资源部、财政部、农业部关于加快推进农村集体土地确权登记发证工作的通知》，</w:t>
      </w:r>
      <w:r>
        <w:rPr>
          <w:rFonts w:hint="eastAsia" w:ascii="仿宋" w:hAnsi="仿宋" w:eastAsia="仿宋" w:cs="仿宋"/>
          <w:sz w:val="32"/>
          <w:szCs w:val="32"/>
        </w:rPr>
        <w:t>产出指标和效果指标设定情况</w:t>
      </w:r>
      <w:r>
        <w:rPr>
          <w:rFonts w:hint="eastAsia" w:ascii="仿宋" w:hAnsi="仿宋" w:eastAsia="仿宋" w:cs="仿宋"/>
          <w:sz w:val="32"/>
          <w:szCs w:val="32"/>
          <w:lang w:eastAsia="zh-CN"/>
        </w:rPr>
        <w:t>如下：</w:t>
      </w:r>
    </w:p>
    <w:tbl>
      <w:tblPr>
        <w:tblStyle w:val="14"/>
        <w:tblpPr w:leftFromText="180" w:rightFromText="180" w:vertAnchor="text" w:horzAnchor="page" w:tblpX="1627" w:tblpY="118"/>
        <w:tblOverlap w:val="never"/>
        <w:tblW w:w="86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054"/>
        <w:gridCol w:w="4586"/>
        <w:gridCol w:w="3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752" w:hRule="atLeast"/>
        </w:trPr>
        <w:tc>
          <w:tcPr>
            <w:tcW w:w="1054" w:type="dxa"/>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绩效指标</w:t>
            </w:r>
            <w:r>
              <w:rPr>
                <w:rFonts w:hint="eastAsia" w:ascii="宋体" w:hAnsi="宋体" w:eastAsia="宋体" w:cs="宋体"/>
                <w:b/>
                <w:i w:val="0"/>
                <w:color w:val="000000"/>
                <w:kern w:val="0"/>
                <w:sz w:val="18"/>
                <w:szCs w:val="18"/>
                <w:u w:val="none"/>
                <w:lang w:val="en-US" w:eastAsia="zh-CN" w:bidi="ar"/>
              </w:rPr>
              <w:br w:type="textWrapping"/>
            </w:r>
            <w:r>
              <w:rPr>
                <w:rFonts w:hint="eastAsia" w:ascii="宋体" w:hAnsi="宋体" w:eastAsia="宋体" w:cs="宋体"/>
                <w:b/>
                <w:i w:val="0"/>
                <w:color w:val="000000"/>
                <w:kern w:val="0"/>
                <w:sz w:val="18"/>
                <w:szCs w:val="18"/>
                <w:u w:val="none"/>
                <w:lang w:val="en-US" w:eastAsia="zh-CN" w:bidi="ar"/>
              </w:rPr>
              <w:t>分类</w:t>
            </w:r>
          </w:p>
        </w:tc>
        <w:tc>
          <w:tcPr>
            <w:tcW w:w="4586"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b/>
                <w:i w:val="0"/>
                <w:color w:val="000000"/>
                <w:kern w:val="0"/>
                <w:sz w:val="18"/>
                <w:szCs w:val="18"/>
                <w:u w:val="none"/>
                <w:lang w:val="en-US" w:eastAsia="zh-CN" w:bidi="ar"/>
              </w:rPr>
              <w:t>绩效指标</w:t>
            </w:r>
          </w:p>
        </w:tc>
        <w:tc>
          <w:tcPr>
            <w:tcW w:w="3045" w:type="dxa"/>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bl>
            <w:tblPr>
              <w:tblStyle w:val="14"/>
              <w:tblW w:w="3020" w:type="dxa"/>
              <w:tblInd w:w="-15" w:type="dxa"/>
              <w:shd w:val="clear" w:color="auto" w:fill="auto"/>
              <w:tblLayout w:type="fixed"/>
              <w:tblCellMar>
                <w:top w:w="0" w:type="dxa"/>
                <w:left w:w="0" w:type="dxa"/>
                <w:bottom w:w="0" w:type="dxa"/>
                <w:right w:w="0" w:type="dxa"/>
              </w:tblCellMar>
            </w:tblPr>
            <w:tblGrid>
              <w:gridCol w:w="3020"/>
            </w:tblGrid>
            <w:tr>
              <w:tblPrEx>
                <w:shd w:val="clear" w:color="auto" w:fill="auto"/>
                <w:tblCellMar>
                  <w:top w:w="0" w:type="dxa"/>
                  <w:left w:w="0" w:type="dxa"/>
                  <w:bottom w:w="0" w:type="dxa"/>
                  <w:right w:w="0" w:type="dxa"/>
                </w:tblCellMar>
              </w:tblPrEx>
              <w:trPr>
                <w:trHeight w:val="1392" w:hRule="atLeast"/>
              </w:trPr>
              <w:tc>
                <w:tcPr>
                  <w:tcW w:w="3020" w:type="dxa"/>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r>
                    <w:rPr>
                      <w:rFonts w:hint="eastAsia" w:ascii="宋体" w:hAnsi="宋体" w:eastAsia="宋体" w:cs="宋体"/>
                      <w:b/>
                      <w:i w:val="0"/>
                      <w:color w:val="000000"/>
                      <w:kern w:val="0"/>
                      <w:sz w:val="18"/>
                      <w:szCs w:val="18"/>
                      <w:u w:val="none"/>
                      <w:lang w:val="en-US" w:eastAsia="zh-CN" w:bidi="ar"/>
                    </w:rPr>
                    <w:t>绩效指标描述</w:t>
                  </w:r>
                </w:p>
                <w:p>
                  <w:pPr>
                    <w:keepNext w:val="0"/>
                    <w:keepLines w:val="0"/>
                    <w:widowControl/>
                    <w:suppressLineNumbers w:val="0"/>
                    <w:jc w:val="left"/>
                    <w:textAlignment w:val="center"/>
                    <w:rPr>
                      <w:rFonts w:hint="eastAsia" w:ascii="宋体" w:hAnsi="宋体" w:eastAsia="宋体" w:cs="宋体"/>
                      <w:i w:val="0"/>
                      <w:color w:val="000000"/>
                      <w:sz w:val="18"/>
                      <w:szCs w:val="18"/>
                      <w:u w:val="none"/>
                    </w:rPr>
                  </w:pPr>
                </w:p>
              </w:tc>
            </w:tr>
          </w:tbl>
          <w:p>
            <w:pPr>
              <w:keepNext w:val="0"/>
              <w:keepLines w:val="0"/>
              <w:widowControl/>
              <w:suppressLineNumbers w:val="0"/>
              <w:jc w:val="center"/>
              <w:textAlignment w:val="center"/>
              <w:rPr>
                <w:rFonts w:hint="eastAsia" w:ascii="宋体" w:hAnsi="宋体" w:eastAsia="宋体" w:cs="宋体"/>
                <w:b/>
                <w:i w:val="0"/>
                <w:color w:val="000000"/>
                <w:kern w:val="0"/>
                <w:sz w:val="18"/>
                <w:szCs w:val="18"/>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trPr>
        <w:tc>
          <w:tcPr>
            <w:tcW w:w="1054" w:type="dxa"/>
            <w:vMerge w:val="restart"/>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产出指标</w:t>
            </w:r>
          </w:p>
        </w:tc>
        <w:tc>
          <w:tcPr>
            <w:tcW w:w="458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完成全县房地一体测绘工作</w:t>
            </w:r>
          </w:p>
        </w:tc>
        <w:tc>
          <w:tcPr>
            <w:tcW w:w="30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完成全县房地一体测绘工作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trPr>
        <w:tc>
          <w:tcPr>
            <w:tcW w:w="1054"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58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进一步查清宗地权属、面积、用途、空间位置等信息</w:t>
            </w:r>
          </w:p>
        </w:tc>
        <w:tc>
          <w:tcPr>
            <w:tcW w:w="30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进一步查清宗地权属、面积、用途、空间位置等信息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trPr>
        <w:tc>
          <w:tcPr>
            <w:tcW w:w="1054" w:type="dxa"/>
            <w:vMerge w:val="continue"/>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p>
        </w:tc>
        <w:tc>
          <w:tcPr>
            <w:tcW w:w="458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建立地籍信息系统，地籍调查成果上图入库，纳入规范化管理</w:t>
            </w:r>
          </w:p>
        </w:tc>
        <w:tc>
          <w:tcPr>
            <w:tcW w:w="30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建立地籍信息系统，地籍调查成果上图入库，纳入规范化管理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trPr>
        <w:tc>
          <w:tcPr>
            <w:tcW w:w="1054" w:type="dxa"/>
            <w:vMerge w:val="restart"/>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效果指标</w:t>
            </w:r>
          </w:p>
        </w:tc>
        <w:tc>
          <w:tcPr>
            <w:tcW w:w="458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有效解决农村集体土地权属纠纷</w:t>
            </w:r>
          </w:p>
        </w:tc>
        <w:tc>
          <w:tcPr>
            <w:tcW w:w="30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有效解决农村集体土地权属纠纷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5" w:hRule="atLeast"/>
        </w:trPr>
        <w:tc>
          <w:tcPr>
            <w:tcW w:w="1054" w:type="dxa"/>
            <w:vMerge w:val="continue"/>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4586"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提高土地管理及利用水平</w:t>
            </w:r>
          </w:p>
        </w:tc>
        <w:tc>
          <w:tcPr>
            <w:tcW w:w="3045" w:type="dxa"/>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提高土地管理及利用水平</w:t>
            </w:r>
          </w:p>
        </w:tc>
      </w:tr>
    </w:tbl>
    <w:p>
      <w:pPr>
        <w:pStyle w:val="12"/>
        <w:spacing w:beforeAutospacing="0" w:afterAutospacing="0" w:line="600" w:lineRule="exact"/>
        <w:ind w:firstLine="560"/>
        <w:rPr>
          <w:rFonts w:ascii="仿宋" w:hAnsi="仿宋" w:eastAsia="仿宋" w:cs="仿宋"/>
          <w:sz w:val="32"/>
          <w:szCs w:val="32"/>
        </w:rPr>
      </w:pPr>
      <w:r>
        <w:rPr>
          <w:rFonts w:hint="eastAsia" w:ascii="仿宋" w:hAnsi="仿宋" w:eastAsia="仿宋" w:cs="仿宋"/>
          <w:sz w:val="32"/>
          <w:szCs w:val="32"/>
          <w:lang w:eastAsia="zh-CN"/>
        </w:rPr>
        <w:t>评价结果：</w:t>
      </w:r>
      <w:r>
        <w:rPr>
          <w:rFonts w:hint="eastAsia" w:ascii="仿宋" w:hAnsi="仿宋" w:eastAsia="仿宋" w:cs="仿宋"/>
          <w:sz w:val="32"/>
          <w:szCs w:val="32"/>
        </w:rPr>
        <w:t>绩效自评等级为“优秀”。</w:t>
      </w:r>
    </w:p>
    <w:p>
      <w:pPr>
        <w:pStyle w:val="4"/>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5"/>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389.75</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308.44</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379.34</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委托业务费增多</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46.32</w:t>
      </w:r>
      <w:r>
        <w:rPr>
          <w:rFonts w:eastAsia="仿宋_GB2312"/>
          <w:sz w:val="32"/>
          <w:szCs w:val="32"/>
        </w:rPr>
        <w:t>万元，增长</w:t>
      </w:r>
      <w:r>
        <w:rPr>
          <w:rFonts w:hint="eastAsia" w:eastAsia="仿宋_GB2312"/>
          <w:sz w:val="32"/>
          <w:szCs w:val="32"/>
          <w:lang w:val="en-US" w:eastAsia="zh-CN"/>
        </w:rPr>
        <w:t>13.49</w:t>
      </w:r>
      <w:r>
        <w:rPr>
          <w:rFonts w:eastAsia="仿宋_GB2312"/>
          <w:sz w:val="32"/>
          <w:szCs w:val="32"/>
        </w:rPr>
        <w:t>%，主要是</w:t>
      </w:r>
      <w:r>
        <w:rPr>
          <w:rFonts w:hint="eastAsia" w:eastAsia="仿宋_GB2312"/>
          <w:sz w:val="32"/>
          <w:szCs w:val="32"/>
          <w:lang w:eastAsia="zh-CN"/>
        </w:rPr>
        <w:t>委托业务费、邮电费等增加</w:t>
      </w:r>
      <w:r>
        <w:rPr>
          <w:rFonts w:eastAsia="仿宋_GB2312"/>
          <w:sz w:val="32"/>
          <w:szCs w:val="32"/>
        </w:rPr>
        <w:t>。</w:t>
      </w:r>
    </w:p>
    <w:p>
      <w:pPr>
        <w:pStyle w:val="5"/>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spacing w:line="584" w:lineRule="exact"/>
        <w:ind w:firstLine="640" w:firstLineChars="200"/>
        <w:rPr>
          <w:rFonts w:hint="eastAsia" w:ascii="仿宋" w:hAnsi="仿宋" w:eastAsia="仿宋" w:cs="仿宋"/>
          <w:color w:val="auto"/>
          <w:sz w:val="32"/>
          <w:szCs w:val="32"/>
          <w:highlight w:val="none"/>
          <w:shd w:val="clear" w:fill="FFFFFF"/>
          <w:lang w:val="en-US" w:eastAsia="zh-CN"/>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33090</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48.51</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282.39</w:t>
      </w:r>
      <w:r>
        <w:rPr>
          <w:rFonts w:ascii="仿宋_GB2312" w:hAnsi="仿宋_GB2312" w:eastAsia="仿宋_GB2312" w:cs="仿宋_GB2312"/>
          <w:color w:val="000000"/>
          <w:kern w:val="0"/>
          <w:sz w:val="32"/>
          <w:szCs w:val="32"/>
        </w:rPr>
        <w:t>万元。</w:t>
      </w:r>
      <w:r>
        <w:rPr>
          <w:rFonts w:hint="eastAsia" w:ascii="仿宋" w:hAnsi="仿宋" w:eastAsia="仿宋" w:cs="仿宋"/>
          <w:color w:val="auto"/>
          <w:sz w:val="32"/>
          <w:szCs w:val="32"/>
          <w:highlight w:val="none"/>
          <w:shd w:val="clear" w:fill="FFFFFF"/>
          <w:lang w:val="en-US" w:eastAsia="zh-CN"/>
        </w:rPr>
        <w:t>授予中小企业合同金0万元，占政府采购支出总额的0%，其中授予小微企业合同金额0万元，占政府采购支出总额的0%。</w:t>
      </w:r>
    </w:p>
    <w:p>
      <w:pPr>
        <w:pStyle w:val="5"/>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w:t>
      </w:r>
      <w:r>
        <w:rPr>
          <w:rFonts w:hint="eastAsia" w:ascii="仿宋_GB2312" w:eastAsia="仿宋_GB2312" w:cs="DengXian-Regular"/>
          <w:sz w:val="32"/>
          <w:szCs w:val="32"/>
          <w:lang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eastAsia="zh-CN"/>
        </w:rPr>
        <w:t>无增减。</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w:t>
      </w:r>
      <w:r>
        <w:rPr>
          <w:rFonts w:hint="eastAsia" w:ascii="仿宋_GB2312" w:eastAsia="仿宋_GB2312" w:cs="DengXian-Regular"/>
          <w:sz w:val="32"/>
          <w:szCs w:val="32"/>
          <w:lang w:val="en-US" w:eastAsia="zh-CN"/>
        </w:rPr>
        <w:t>,与上年比较无增减变化</w:t>
      </w:r>
      <w:bookmarkStart w:id="0" w:name="_GoBack"/>
      <w:bookmarkEnd w:id="0"/>
      <w:r>
        <w:rPr>
          <w:rFonts w:hint="eastAsia" w:ascii="仿宋_GB2312" w:eastAsia="仿宋_GB2312" w:cs="DengXian-Regular"/>
          <w:sz w:val="32"/>
          <w:szCs w:val="32"/>
          <w:lang w:eastAsia="zh-CN"/>
        </w:rPr>
        <w:t>。</w:t>
      </w:r>
    </w:p>
    <w:p>
      <w:pPr>
        <w:pStyle w:val="5"/>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1、本部门2018年度国有资本经营预算财政拨款无收支及结转结余情况，故国有资本经营预算财政拨款支出决算表以空表列示。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line="540" w:lineRule="exact"/>
        <w:ind w:firstLine="643" w:firstLineChars="200"/>
        <w:jc w:val="left"/>
        <w:rPr>
          <w:rFonts w:ascii="仿宋" w:hAnsi="仿宋" w:eastAsia="仿宋"/>
          <w:sz w:val="32"/>
          <w:szCs w:val="32"/>
        </w:rPr>
      </w:pPr>
      <w:r>
        <w:rPr>
          <w:rFonts w:hint="eastAsia" w:ascii="仿宋_GB2312" w:eastAsia="仿宋_GB2312" w:hAnsiTheme="majorEastAsia"/>
          <w:b/>
          <w:bCs/>
          <w:color w:val="000000"/>
          <w:kern w:val="0"/>
          <w:sz w:val="32"/>
          <w:szCs w:val="32"/>
        </w:rPr>
        <w:t>（二）政府性基金</w:t>
      </w:r>
      <w:r>
        <w:rPr>
          <w:rFonts w:hint="eastAsia" w:ascii="仿宋_GB2312" w:eastAsia="仿宋_GB2312" w:hAnsiTheme="majorEastAsia"/>
          <w:b/>
          <w:bCs/>
          <w:color w:val="000000"/>
          <w:kern w:val="0"/>
          <w:sz w:val="32"/>
          <w:szCs w:val="32"/>
          <w:lang w:eastAsia="zh-CN"/>
        </w:rPr>
        <w:t>：</w:t>
      </w:r>
      <w:r>
        <w:rPr>
          <w:rFonts w:hint="eastAsia" w:ascii="仿宋" w:hAnsi="仿宋" w:eastAsia="仿宋"/>
          <w:sz w:val="32"/>
          <w:szCs w:val="32"/>
        </w:rPr>
        <w:t>是指各级人民政府及其所属部门根据法律、国家行政法规和中共中央、国务院有关文件的规定，为支持某项事业发展，按照国家规定程序批准，向公民、法人和其他组织征收的具有专项用途的资金。包括各种基金、资金、附加和专项收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w:t>
      </w:r>
      <w:r>
        <w:rPr>
          <w:rFonts w:hint="eastAsia" w:ascii="仿宋_GB2312" w:eastAsia="仿宋_GB2312" w:hAnsiTheme="majorEastAsia"/>
          <w:b/>
          <w:bCs/>
          <w:color w:val="000000"/>
          <w:kern w:val="0"/>
          <w:sz w:val="32"/>
          <w:szCs w:val="32"/>
          <w:lang w:eastAsia="zh-CN"/>
        </w:rPr>
        <w:t>四</w:t>
      </w:r>
      <w:r>
        <w:rPr>
          <w:rFonts w:hint="eastAsia" w:ascii="仿宋_GB2312" w:eastAsia="仿宋_GB2312" w:hAnsiTheme="majorEastAsia"/>
          <w:b/>
          <w:bCs/>
          <w:color w:val="000000"/>
          <w:kern w:val="0"/>
          <w:sz w:val="32"/>
          <w:szCs w:val="32"/>
        </w:rPr>
        <w:t>）年初结转和结余：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w:t>
      </w:r>
      <w:r>
        <w:rPr>
          <w:rFonts w:hint="eastAsia" w:ascii="仿宋_GB2312" w:eastAsia="仿宋_GB2312" w:hAnsiTheme="majorEastAsia"/>
          <w:b/>
          <w:bCs/>
          <w:color w:val="000000"/>
          <w:kern w:val="0"/>
          <w:sz w:val="32"/>
          <w:szCs w:val="32"/>
          <w:lang w:eastAsia="zh-CN"/>
        </w:rPr>
        <w:t>五</w:t>
      </w:r>
      <w:r>
        <w:rPr>
          <w:rFonts w:hint="eastAsia" w:ascii="仿宋_GB2312" w:eastAsia="仿宋_GB2312" w:hAnsiTheme="majorEastAsia"/>
          <w:b/>
          <w:bCs/>
          <w:color w:val="000000"/>
          <w:kern w:val="0"/>
          <w:sz w:val="32"/>
          <w:szCs w:val="32"/>
        </w:rPr>
        <w:t>）年末结转和结余：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w:t>
      </w:r>
      <w:r>
        <w:rPr>
          <w:rFonts w:hint="eastAsia" w:ascii="仿宋_GB2312" w:eastAsia="仿宋_GB2312" w:hAnsiTheme="majorEastAsia"/>
          <w:b/>
          <w:bCs/>
          <w:color w:val="000000"/>
          <w:kern w:val="0"/>
          <w:sz w:val="32"/>
          <w:szCs w:val="32"/>
          <w:lang w:eastAsia="zh-CN"/>
        </w:rPr>
        <w:t>六</w:t>
      </w:r>
      <w:r>
        <w:rPr>
          <w:rFonts w:hint="eastAsia" w:ascii="仿宋_GB2312" w:eastAsia="仿宋_GB2312" w:hAnsiTheme="majorEastAsia"/>
          <w:b/>
          <w:bCs/>
          <w:color w:val="000000"/>
          <w:kern w:val="0"/>
          <w:sz w:val="32"/>
          <w:szCs w:val="32"/>
        </w:rPr>
        <w:t>）基本支出：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w:t>
      </w:r>
      <w:r>
        <w:rPr>
          <w:rFonts w:hint="eastAsia" w:ascii="仿宋_GB2312" w:eastAsia="仿宋_GB2312" w:hAnsiTheme="majorEastAsia"/>
          <w:b/>
          <w:bCs/>
          <w:color w:val="000000"/>
          <w:kern w:val="0"/>
          <w:sz w:val="32"/>
          <w:szCs w:val="32"/>
          <w:lang w:eastAsia="zh-CN"/>
        </w:rPr>
        <w:t>七</w:t>
      </w:r>
      <w:r>
        <w:rPr>
          <w:rFonts w:hint="eastAsia" w:ascii="仿宋_GB2312" w:eastAsia="仿宋_GB2312" w:hAnsiTheme="majorEastAsia"/>
          <w:b/>
          <w:bCs/>
          <w:color w:val="000000"/>
          <w:kern w:val="0"/>
          <w:sz w:val="32"/>
          <w:szCs w:val="32"/>
        </w:rPr>
        <w:t>）项目支出：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w:t>
      </w:r>
      <w:r>
        <w:rPr>
          <w:rFonts w:hint="eastAsia" w:ascii="仿宋_GB2312" w:eastAsia="仿宋_GB2312" w:hAnsiTheme="majorEastAsia"/>
          <w:b/>
          <w:bCs/>
          <w:color w:val="000000"/>
          <w:kern w:val="0"/>
          <w:sz w:val="32"/>
          <w:szCs w:val="32"/>
          <w:lang w:eastAsia="zh-CN"/>
        </w:rPr>
        <w:t>八</w:t>
      </w:r>
      <w:r>
        <w:rPr>
          <w:rFonts w:hint="eastAsia" w:ascii="仿宋_GB2312" w:eastAsia="仿宋_GB2312" w:hAnsiTheme="majorEastAsia"/>
          <w:b/>
          <w:bCs/>
          <w:color w:val="000000"/>
          <w:kern w:val="0"/>
          <w:sz w:val="32"/>
          <w:szCs w:val="32"/>
        </w:rPr>
        <w:t>）“三公”经费：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w:t>
      </w:r>
      <w:r>
        <w:rPr>
          <w:rFonts w:hint="eastAsia" w:ascii="仿宋_GB2312" w:eastAsia="仿宋_GB2312" w:hAnsiTheme="majorEastAsia"/>
          <w:b/>
          <w:bCs/>
          <w:color w:val="000000"/>
          <w:kern w:val="0"/>
          <w:sz w:val="32"/>
          <w:szCs w:val="32"/>
          <w:lang w:eastAsia="zh-CN"/>
        </w:rPr>
        <w:t>九</w:t>
      </w:r>
      <w:r>
        <w:rPr>
          <w:rFonts w:hint="eastAsia" w:ascii="仿宋_GB2312" w:eastAsia="仿宋_GB2312" w:hAnsiTheme="majorEastAsia"/>
          <w:b/>
          <w:bCs/>
          <w:color w:val="000000"/>
          <w:kern w:val="0"/>
          <w:sz w:val="32"/>
          <w:szCs w:val="32"/>
        </w:rPr>
        <w:t>）其他交通费用：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w:t>
      </w:r>
      <w:r>
        <w:rPr>
          <w:rFonts w:hint="eastAsia" w:ascii="仿宋_GB2312" w:eastAsia="仿宋_GB2312" w:hAnsiTheme="majorEastAsia"/>
          <w:b/>
          <w:bCs/>
          <w:color w:val="000000"/>
          <w:kern w:val="0"/>
          <w:sz w:val="32"/>
          <w:szCs w:val="32"/>
          <w:lang w:eastAsia="zh-CN"/>
        </w:rPr>
        <w:t>一</w:t>
      </w:r>
      <w:r>
        <w:rPr>
          <w:rFonts w:hint="eastAsia" w:ascii="仿宋_GB2312" w:eastAsia="仿宋_GB2312" w:hAnsiTheme="majorEastAsia"/>
          <w:b/>
          <w:bCs/>
          <w:color w:val="000000"/>
          <w:kern w:val="0"/>
          <w:sz w:val="32"/>
          <w:szCs w:val="32"/>
        </w:rPr>
        <w:t>）机关运行经费：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w:t>
      </w:r>
      <w:r>
        <w:rPr>
          <w:rFonts w:hint="eastAsia" w:ascii="仿宋_GB2312" w:eastAsia="仿宋_GB2312" w:hAnsiTheme="majorEastAsia"/>
          <w:b/>
          <w:bCs/>
          <w:color w:val="000000"/>
          <w:kern w:val="0"/>
          <w:sz w:val="32"/>
          <w:szCs w:val="32"/>
          <w:lang w:eastAsia="zh-CN"/>
        </w:rPr>
        <w:t>二</w:t>
      </w:r>
      <w:r>
        <w:rPr>
          <w:rFonts w:hint="eastAsia" w:ascii="仿宋_GB2312" w:eastAsia="仿宋_GB2312" w:hAnsiTheme="majorEastAsia"/>
          <w:b/>
          <w:bCs/>
          <w:color w:val="000000"/>
          <w:kern w:val="0"/>
          <w:sz w:val="32"/>
          <w:szCs w:val="32"/>
        </w:rPr>
        <w:t>）经费形式: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D20B4CA9-70D7-423E-895D-8320AC33FA50}"/>
  </w:font>
  <w:font w:name="黑体">
    <w:panose1 w:val="02010609060101010101"/>
    <w:charset w:val="86"/>
    <w:family w:val="auto"/>
    <w:pitch w:val="default"/>
    <w:sig w:usb0="800002BF" w:usb1="38CF7CFA" w:usb2="00000016" w:usb3="00000000" w:csb0="00040001" w:csb1="00000000"/>
    <w:embedRegular r:id="rId2" w:fontKey="{3C0A72DF-BA62-4065-A4F8-125F4AFF964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3" w:fontKey="{FF8EFC96-EB8E-474A-9ACE-073153E7E151}"/>
  </w:font>
  <w:font w:name="Cambria">
    <w:panose1 w:val="02040503050406030204"/>
    <w:charset w:val="00"/>
    <w:family w:val="roman"/>
    <w:pitch w:val="default"/>
    <w:sig w:usb0="E00002FF" w:usb1="400004FF" w:usb2="00000000" w:usb3="00000000" w:csb0="2000019F" w:csb1="00000000"/>
    <w:embedRegular r:id="rId4" w:fontKey="{C06DE5E8-D612-4E50-B4FE-E912EB25118C}"/>
  </w:font>
  <w:font w:name="楷体">
    <w:panose1 w:val="02010609060101010101"/>
    <w:charset w:val="86"/>
    <w:family w:val="modern"/>
    <w:pitch w:val="default"/>
    <w:sig w:usb0="800002BF" w:usb1="38CF7CFA" w:usb2="00000016" w:usb3="00000000" w:csb0="00040001" w:csb1="00000000"/>
    <w:embedRegular r:id="rId5" w:fontKey="{7BA0BBC9-B9E4-4D1D-848D-305C8E62D5FA}"/>
  </w:font>
  <w:font w:name="仿宋_GB2312">
    <w:panose1 w:val="02010609030101010101"/>
    <w:charset w:val="86"/>
    <w:family w:val="modern"/>
    <w:pitch w:val="default"/>
    <w:sig w:usb0="00000000" w:usb1="00000000" w:usb2="00000000" w:usb3="00000000" w:csb0="00000000" w:csb1="00000000"/>
    <w:embedRegular r:id="rId6" w:fontKey="{84821DD9-6D26-45E3-833D-B713C64438F0}"/>
  </w:font>
  <w:font w:name="仿宋">
    <w:panose1 w:val="02010609060101010101"/>
    <w:charset w:val="86"/>
    <w:family w:val="modern"/>
    <w:pitch w:val="default"/>
    <w:sig w:usb0="800002BF" w:usb1="38CF7CFA" w:usb2="00000016" w:usb3="00000000" w:csb0="00040001" w:csb1="00000000"/>
    <w:embedRegular r:id="rId7" w:fontKey="{E44EDD1F-3A8A-4457-B6F6-C39A19FFCC18}"/>
  </w:font>
  <w:font w:name="ArialUnicodeMS">
    <w:altName w:val="Malgun Gothic"/>
    <w:panose1 w:val="00000000000000000000"/>
    <w:charset w:val="81"/>
    <w:family w:val="auto"/>
    <w:pitch w:val="default"/>
    <w:sig w:usb0="00000000" w:usb1="00000000" w:usb2="00000010" w:usb3="00000000" w:csb0="00080001" w:csb1="00000000"/>
    <w:embedRegular r:id="rId8" w:fontKey="{6AB1856A-3606-429B-A7A4-BE04A4E30A46}"/>
  </w:font>
  <w:font w:name="MS-UIGothic,Bold">
    <w:altName w:val="Malgun Gothic"/>
    <w:panose1 w:val="00000000000000000000"/>
    <w:charset w:val="81"/>
    <w:family w:val="auto"/>
    <w:pitch w:val="default"/>
    <w:sig w:usb0="00000000" w:usb1="00000000" w:usb2="00000010" w:usb3="00000000" w:csb0="00080000" w:csb1="00000000"/>
    <w:embedRegular r:id="rId9" w:fontKey="{D6EE7872-EAAC-4A3B-94FF-78362FC90313}"/>
  </w:font>
  <w:font w:name="DengXian-Regular">
    <w:altName w:val="宋体"/>
    <w:panose1 w:val="00000000000000000000"/>
    <w:charset w:val="86"/>
    <w:family w:val="auto"/>
    <w:pitch w:val="default"/>
    <w:sig w:usb0="00000000" w:usb1="00000000" w:usb2="00000010" w:usb3="00000000" w:csb0="00040001" w:csb1="00000000"/>
    <w:embedRegular r:id="rId10" w:fontKey="{7EB0D4CD-25EA-4274-8A50-3D8B174C7E51}"/>
  </w:font>
  <w:font w:name="楷体_GB2312">
    <w:panose1 w:val="02010609030101010101"/>
    <w:charset w:val="86"/>
    <w:family w:val="modern"/>
    <w:pitch w:val="default"/>
    <w:sig w:usb0="00000000" w:usb1="00000000" w:usb2="00000000" w:usb3="00000000" w:csb0="00000000" w:csb1="00000000"/>
    <w:embedRegular r:id="rId11" w:fontKey="{1B1C93C4-33D4-44F4-A23E-0E050DBFE0E8}"/>
  </w:font>
  <w:font w:name="DengXian-Bold">
    <w:altName w:val="宋体"/>
    <w:panose1 w:val="00000000000000000000"/>
    <w:charset w:val="86"/>
    <w:family w:val="auto"/>
    <w:pitch w:val="default"/>
    <w:sig w:usb0="00000000" w:usb1="00000000" w:usb2="00000010" w:usb3="00000000" w:csb0="00040001" w:csb1="00000000"/>
    <w:embedRegular r:id="rId12" w:fontKey="{E961045B-6D6A-43D3-801C-F7DAE312B35A}"/>
  </w:font>
  <w:font w:name="TimesNewRomanPSMT">
    <w:altName w:val="Arial"/>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8EF283"/>
    <w:multiLevelType w:val="singleLevel"/>
    <w:tmpl w:val="C08EF283"/>
    <w:lvl w:ilvl="0" w:tentative="0">
      <w:start w:val="2"/>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26464C"/>
    <w:rsid w:val="01591AFB"/>
    <w:rsid w:val="0179262F"/>
    <w:rsid w:val="01A40ABE"/>
    <w:rsid w:val="02CC69C5"/>
    <w:rsid w:val="03E532E9"/>
    <w:rsid w:val="04073F84"/>
    <w:rsid w:val="04335A7E"/>
    <w:rsid w:val="04B32049"/>
    <w:rsid w:val="07430550"/>
    <w:rsid w:val="080F0ABA"/>
    <w:rsid w:val="085B32FD"/>
    <w:rsid w:val="08830E51"/>
    <w:rsid w:val="0A21626D"/>
    <w:rsid w:val="0B60750A"/>
    <w:rsid w:val="0B6F0BD4"/>
    <w:rsid w:val="0C824CAE"/>
    <w:rsid w:val="0CC6655F"/>
    <w:rsid w:val="0CDC4405"/>
    <w:rsid w:val="0D5A3351"/>
    <w:rsid w:val="0E642F41"/>
    <w:rsid w:val="0E7F7761"/>
    <w:rsid w:val="0F11389D"/>
    <w:rsid w:val="10686488"/>
    <w:rsid w:val="109441C4"/>
    <w:rsid w:val="10DF728A"/>
    <w:rsid w:val="11A62124"/>
    <w:rsid w:val="11D5068B"/>
    <w:rsid w:val="11FE10A8"/>
    <w:rsid w:val="1264200E"/>
    <w:rsid w:val="12890039"/>
    <w:rsid w:val="12CB4B48"/>
    <w:rsid w:val="138517FD"/>
    <w:rsid w:val="13E661AF"/>
    <w:rsid w:val="141C5B77"/>
    <w:rsid w:val="145845DD"/>
    <w:rsid w:val="14922C98"/>
    <w:rsid w:val="14C94D49"/>
    <w:rsid w:val="160D74FD"/>
    <w:rsid w:val="17170023"/>
    <w:rsid w:val="17902980"/>
    <w:rsid w:val="18D8339D"/>
    <w:rsid w:val="192136AA"/>
    <w:rsid w:val="195552B7"/>
    <w:rsid w:val="1A010082"/>
    <w:rsid w:val="1A21388F"/>
    <w:rsid w:val="1A526480"/>
    <w:rsid w:val="1A570D2F"/>
    <w:rsid w:val="1A9E689D"/>
    <w:rsid w:val="1AF72936"/>
    <w:rsid w:val="1B3E0A5F"/>
    <w:rsid w:val="1DC00AE2"/>
    <w:rsid w:val="1E1C6725"/>
    <w:rsid w:val="1F246EC4"/>
    <w:rsid w:val="1F776D8F"/>
    <w:rsid w:val="20283D34"/>
    <w:rsid w:val="21C94337"/>
    <w:rsid w:val="21E447A7"/>
    <w:rsid w:val="226E3A75"/>
    <w:rsid w:val="227C2014"/>
    <w:rsid w:val="22960B6A"/>
    <w:rsid w:val="239A2111"/>
    <w:rsid w:val="24EC2B56"/>
    <w:rsid w:val="253C0146"/>
    <w:rsid w:val="25495DC0"/>
    <w:rsid w:val="26261058"/>
    <w:rsid w:val="26744E5E"/>
    <w:rsid w:val="275C13C5"/>
    <w:rsid w:val="279C0B66"/>
    <w:rsid w:val="27F96E1D"/>
    <w:rsid w:val="285643B7"/>
    <w:rsid w:val="28FB0B8D"/>
    <w:rsid w:val="29683F61"/>
    <w:rsid w:val="296A666F"/>
    <w:rsid w:val="29ED6823"/>
    <w:rsid w:val="2A636408"/>
    <w:rsid w:val="2BBB35F0"/>
    <w:rsid w:val="2BD93CDD"/>
    <w:rsid w:val="2BFC1366"/>
    <w:rsid w:val="2C2A0D03"/>
    <w:rsid w:val="2CA45A6C"/>
    <w:rsid w:val="2CA70F81"/>
    <w:rsid w:val="2CA87742"/>
    <w:rsid w:val="2CDD4F04"/>
    <w:rsid w:val="2D2B7942"/>
    <w:rsid w:val="2D433B45"/>
    <w:rsid w:val="2D46481D"/>
    <w:rsid w:val="2E2F56ED"/>
    <w:rsid w:val="2E733B28"/>
    <w:rsid w:val="2F3C5F30"/>
    <w:rsid w:val="2F5E736F"/>
    <w:rsid w:val="2FDA3181"/>
    <w:rsid w:val="31852B5A"/>
    <w:rsid w:val="32D01238"/>
    <w:rsid w:val="32D32758"/>
    <w:rsid w:val="337F51AB"/>
    <w:rsid w:val="33BE2CC4"/>
    <w:rsid w:val="346118CE"/>
    <w:rsid w:val="34C3664F"/>
    <w:rsid w:val="367F367B"/>
    <w:rsid w:val="36C51B0A"/>
    <w:rsid w:val="37041BB0"/>
    <w:rsid w:val="37D333A4"/>
    <w:rsid w:val="38850FD8"/>
    <w:rsid w:val="38EB3B61"/>
    <w:rsid w:val="39DB5F7D"/>
    <w:rsid w:val="3AAE0232"/>
    <w:rsid w:val="3AD5636E"/>
    <w:rsid w:val="3DFC59A8"/>
    <w:rsid w:val="3E5E1688"/>
    <w:rsid w:val="3E7F6D7E"/>
    <w:rsid w:val="3EAE3408"/>
    <w:rsid w:val="3ECF245E"/>
    <w:rsid w:val="3F1A53C4"/>
    <w:rsid w:val="3F405356"/>
    <w:rsid w:val="3FB96314"/>
    <w:rsid w:val="40C66096"/>
    <w:rsid w:val="415005F6"/>
    <w:rsid w:val="4167017D"/>
    <w:rsid w:val="418F54EF"/>
    <w:rsid w:val="41CB7C5B"/>
    <w:rsid w:val="42013A39"/>
    <w:rsid w:val="42684C30"/>
    <w:rsid w:val="44D8783B"/>
    <w:rsid w:val="461E078F"/>
    <w:rsid w:val="46A14FDA"/>
    <w:rsid w:val="47EF107C"/>
    <w:rsid w:val="483812AA"/>
    <w:rsid w:val="49545ACC"/>
    <w:rsid w:val="4AEB4972"/>
    <w:rsid w:val="4B8F0A6F"/>
    <w:rsid w:val="4D562797"/>
    <w:rsid w:val="4D8675C0"/>
    <w:rsid w:val="4D98797E"/>
    <w:rsid w:val="4D9F7400"/>
    <w:rsid w:val="4DD315E2"/>
    <w:rsid w:val="4E243989"/>
    <w:rsid w:val="4F2C0607"/>
    <w:rsid w:val="500B2F57"/>
    <w:rsid w:val="50383D9A"/>
    <w:rsid w:val="50533D19"/>
    <w:rsid w:val="50E3765F"/>
    <w:rsid w:val="51670E80"/>
    <w:rsid w:val="5265431A"/>
    <w:rsid w:val="52F2570A"/>
    <w:rsid w:val="5393424B"/>
    <w:rsid w:val="53A44FAF"/>
    <w:rsid w:val="54D5740A"/>
    <w:rsid w:val="55020CD2"/>
    <w:rsid w:val="5585354D"/>
    <w:rsid w:val="573918C6"/>
    <w:rsid w:val="57DA6340"/>
    <w:rsid w:val="594329EC"/>
    <w:rsid w:val="594D4C84"/>
    <w:rsid w:val="59926C29"/>
    <w:rsid w:val="59C25406"/>
    <w:rsid w:val="5AB5479F"/>
    <w:rsid w:val="5AF5612F"/>
    <w:rsid w:val="5B613F87"/>
    <w:rsid w:val="5BB26215"/>
    <w:rsid w:val="5BEE1540"/>
    <w:rsid w:val="5C16217F"/>
    <w:rsid w:val="5C47587D"/>
    <w:rsid w:val="5C87035C"/>
    <w:rsid w:val="5DD1535F"/>
    <w:rsid w:val="5DE61A5D"/>
    <w:rsid w:val="5EFA380E"/>
    <w:rsid w:val="5F794160"/>
    <w:rsid w:val="60714220"/>
    <w:rsid w:val="60DC7257"/>
    <w:rsid w:val="620D342D"/>
    <w:rsid w:val="6328257C"/>
    <w:rsid w:val="635C26FB"/>
    <w:rsid w:val="63C04243"/>
    <w:rsid w:val="64821B19"/>
    <w:rsid w:val="649C01C7"/>
    <w:rsid w:val="651654D4"/>
    <w:rsid w:val="662141C5"/>
    <w:rsid w:val="66E514A9"/>
    <w:rsid w:val="68441358"/>
    <w:rsid w:val="699A3F60"/>
    <w:rsid w:val="69EF58A4"/>
    <w:rsid w:val="6A34161A"/>
    <w:rsid w:val="6A980810"/>
    <w:rsid w:val="6AF8614B"/>
    <w:rsid w:val="6B040654"/>
    <w:rsid w:val="6BBC6104"/>
    <w:rsid w:val="6C042C34"/>
    <w:rsid w:val="6C462652"/>
    <w:rsid w:val="6C80163A"/>
    <w:rsid w:val="6E7C3745"/>
    <w:rsid w:val="6ED2519F"/>
    <w:rsid w:val="6ED25A8D"/>
    <w:rsid w:val="70C6033C"/>
    <w:rsid w:val="70D35E53"/>
    <w:rsid w:val="71344652"/>
    <w:rsid w:val="71644A99"/>
    <w:rsid w:val="716A2995"/>
    <w:rsid w:val="71CA3184"/>
    <w:rsid w:val="71DD6B8A"/>
    <w:rsid w:val="72902E62"/>
    <w:rsid w:val="72906BFE"/>
    <w:rsid w:val="73C61104"/>
    <w:rsid w:val="74CF4CD5"/>
    <w:rsid w:val="74DF298F"/>
    <w:rsid w:val="75E91491"/>
    <w:rsid w:val="76AA0059"/>
    <w:rsid w:val="771F4CE9"/>
    <w:rsid w:val="774D1985"/>
    <w:rsid w:val="77512925"/>
    <w:rsid w:val="776452EA"/>
    <w:rsid w:val="777D13D0"/>
    <w:rsid w:val="778905DA"/>
    <w:rsid w:val="77907A6F"/>
    <w:rsid w:val="7832030F"/>
    <w:rsid w:val="788B705C"/>
    <w:rsid w:val="78C375D3"/>
    <w:rsid w:val="7AE53FDD"/>
    <w:rsid w:val="7BA04FEE"/>
    <w:rsid w:val="7C4B6B50"/>
    <w:rsid w:val="7CEE0E4D"/>
    <w:rsid w:val="7D122277"/>
    <w:rsid w:val="7DC663B9"/>
    <w:rsid w:val="7E057138"/>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0" w:semiHidden="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3"/>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index 9"/>
    <w:basedOn w:val="1"/>
    <w:next w:val="1"/>
    <w:qFormat/>
    <w:uiPriority w:val="0"/>
    <w:pPr>
      <w:ind w:left="3360"/>
      <w:jc w:val="left"/>
    </w:pPr>
    <w:rPr>
      <w:rFonts w:ascii="Calibri" w:hAnsi="Calibri"/>
    </w:rPr>
  </w:style>
  <w:style w:type="paragraph" w:styleId="7">
    <w:name w:val="Date"/>
    <w:basedOn w:val="1"/>
    <w:next w:val="1"/>
    <w:link w:val="34"/>
    <w:semiHidden/>
    <w:unhideWhenUsed/>
    <w:qFormat/>
    <w:uiPriority w:val="99"/>
    <w:pPr>
      <w:ind w:left="100" w:leftChars="2500"/>
    </w:pPr>
  </w:style>
  <w:style w:type="paragraph" w:styleId="8">
    <w:name w:val="Balloon Text"/>
    <w:basedOn w:val="1"/>
    <w:link w:val="22"/>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1">
    <w:name w:val="Subtitle"/>
    <w:basedOn w:val="1"/>
    <w:next w:val="1"/>
    <w:link w:val="24"/>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2">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13">
    <w:name w:val="Title"/>
    <w:basedOn w:val="1"/>
    <w:next w:val="1"/>
    <w:link w:val="23"/>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5">
    <w:name w:val="Table Grid"/>
    <w:basedOn w:val="14"/>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page number"/>
    <w:basedOn w:val="16"/>
    <w:qFormat/>
    <w:uiPriority w:val="0"/>
  </w:style>
  <w:style w:type="character" w:customStyle="1" w:styleId="18">
    <w:name w:val="页眉 Char"/>
    <w:basedOn w:val="16"/>
    <w:link w:val="10"/>
    <w:qFormat/>
    <w:uiPriority w:val="99"/>
    <w:rPr>
      <w:sz w:val="18"/>
      <w:szCs w:val="18"/>
    </w:rPr>
  </w:style>
  <w:style w:type="character" w:customStyle="1" w:styleId="19">
    <w:name w:val="页脚 Char"/>
    <w:basedOn w:val="16"/>
    <w:link w:val="9"/>
    <w:qFormat/>
    <w:uiPriority w:val="99"/>
    <w:rPr>
      <w:sz w:val="18"/>
      <w:szCs w:val="18"/>
    </w:rPr>
  </w:style>
  <w:style w:type="paragraph" w:styleId="20">
    <w:name w:val="No Spacing"/>
    <w:link w:val="21"/>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21">
    <w:name w:val="无间隔 Char"/>
    <w:basedOn w:val="16"/>
    <w:link w:val="20"/>
    <w:qFormat/>
    <w:uiPriority w:val="1"/>
    <w:rPr>
      <w:kern w:val="0"/>
      <w:sz w:val="22"/>
    </w:rPr>
  </w:style>
  <w:style w:type="character" w:customStyle="1" w:styleId="22">
    <w:name w:val="批注框文本 Char"/>
    <w:basedOn w:val="16"/>
    <w:link w:val="8"/>
    <w:semiHidden/>
    <w:qFormat/>
    <w:uiPriority w:val="99"/>
    <w:rPr>
      <w:rFonts w:ascii="Times New Roman" w:hAnsi="Times New Roman" w:eastAsia="宋体" w:cs="Times New Roman"/>
      <w:sz w:val="18"/>
      <w:szCs w:val="18"/>
    </w:rPr>
  </w:style>
  <w:style w:type="character" w:customStyle="1" w:styleId="23">
    <w:name w:val="标题 Char"/>
    <w:basedOn w:val="16"/>
    <w:link w:val="13"/>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4">
    <w:name w:val="副标题 Char"/>
    <w:basedOn w:val="16"/>
    <w:link w:val="11"/>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5">
    <w:name w:val="Style1"/>
    <w:basedOn w:val="16"/>
    <w:qFormat/>
    <w:uiPriority w:val="1"/>
    <w:rPr>
      <w:rFonts w:asciiTheme="minorHAnsi" w:hAnsiTheme="minorEastAsia" w:eastAsiaTheme="minorEastAsia" w:cstheme="minorBidi"/>
      <w:sz w:val="22"/>
      <w:szCs w:val="22"/>
      <w:lang w:eastAsia="zh-CN"/>
    </w:rPr>
  </w:style>
  <w:style w:type="character" w:customStyle="1" w:styleId="26">
    <w:name w:val="Style2"/>
    <w:basedOn w:val="16"/>
    <w:qFormat/>
    <w:uiPriority w:val="1"/>
    <w:rPr>
      <w:rFonts w:asciiTheme="minorHAnsi" w:hAnsiTheme="minorEastAsia" w:eastAsiaTheme="minorEastAsia" w:cstheme="minorBidi"/>
      <w:sz w:val="22"/>
      <w:szCs w:val="22"/>
      <w:lang w:eastAsia="zh-CN"/>
    </w:rPr>
  </w:style>
  <w:style w:type="character" w:customStyle="1" w:styleId="27">
    <w:name w:val="Style3"/>
    <w:basedOn w:val="16"/>
    <w:qFormat/>
    <w:uiPriority w:val="1"/>
    <w:rPr>
      <w:rFonts w:asciiTheme="minorHAnsi" w:hAnsiTheme="minorEastAsia" w:eastAsiaTheme="minorEastAsia" w:cstheme="minorBidi"/>
      <w:szCs w:val="22"/>
      <w:lang w:eastAsia="zh-CN"/>
    </w:rPr>
  </w:style>
  <w:style w:type="character" w:customStyle="1" w:styleId="28">
    <w:name w:val="Style4"/>
    <w:basedOn w:val="16"/>
    <w:qFormat/>
    <w:uiPriority w:val="1"/>
    <w:rPr>
      <w:rFonts w:asciiTheme="minorHAnsi" w:hAnsiTheme="minorEastAsia" w:eastAsiaTheme="minorEastAsia" w:cstheme="minorBidi"/>
      <w:szCs w:val="22"/>
      <w:lang w:eastAsia="zh-CN"/>
    </w:rPr>
  </w:style>
  <w:style w:type="character" w:customStyle="1" w:styleId="29">
    <w:name w:val="Style5"/>
    <w:basedOn w:val="16"/>
    <w:qFormat/>
    <w:uiPriority w:val="1"/>
    <w:rPr>
      <w:rFonts w:asciiTheme="minorHAnsi" w:hAnsiTheme="minorEastAsia" w:eastAsiaTheme="minorEastAsia" w:cstheme="minorBidi"/>
      <w:sz w:val="22"/>
      <w:szCs w:val="22"/>
      <w:lang w:eastAsia="zh-CN"/>
    </w:rPr>
  </w:style>
  <w:style w:type="character" w:customStyle="1" w:styleId="30">
    <w:name w:val="标题 1 Char"/>
    <w:basedOn w:val="16"/>
    <w:link w:val="3"/>
    <w:qFormat/>
    <w:uiPriority w:val="9"/>
    <w:rPr>
      <w:rFonts w:ascii="Times New Roman" w:hAnsi="Times New Roman" w:eastAsia="宋体" w:cs="Times New Roman"/>
      <w:b/>
      <w:bCs/>
      <w:kern w:val="44"/>
      <w:sz w:val="44"/>
      <w:szCs w:val="44"/>
    </w:rPr>
  </w:style>
  <w:style w:type="character" w:customStyle="1" w:styleId="31">
    <w:name w:val="标题 2 Char"/>
    <w:basedOn w:val="16"/>
    <w:link w:val="4"/>
    <w:qFormat/>
    <w:uiPriority w:val="9"/>
    <w:rPr>
      <w:rFonts w:asciiTheme="majorHAnsi" w:hAnsiTheme="majorHAnsi" w:eastAsiaTheme="majorEastAsia" w:cstheme="majorBidi"/>
      <w:b/>
      <w:bCs/>
      <w:sz w:val="32"/>
      <w:szCs w:val="32"/>
    </w:rPr>
  </w:style>
  <w:style w:type="character" w:customStyle="1" w:styleId="32">
    <w:name w:val="标题 3 Char"/>
    <w:basedOn w:val="16"/>
    <w:link w:val="5"/>
    <w:qFormat/>
    <w:uiPriority w:val="9"/>
    <w:rPr>
      <w:rFonts w:ascii="Times New Roman" w:hAnsi="Times New Roman" w:eastAsia="宋体" w:cs="Times New Roman"/>
      <w:b/>
      <w:bCs/>
      <w:sz w:val="32"/>
      <w:szCs w:val="32"/>
    </w:rPr>
  </w:style>
  <w:style w:type="character" w:customStyle="1" w:styleId="33">
    <w:name w:val="标题 4 Char"/>
    <w:basedOn w:val="16"/>
    <w:link w:val="6"/>
    <w:qFormat/>
    <w:uiPriority w:val="9"/>
    <w:rPr>
      <w:rFonts w:asciiTheme="majorHAnsi" w:hAnsiTheme="majorHAnsi" w:eastAsiaTheme="majorEastAsia" w:cstheme="majorBidi"/>
      <w:b/>
      <w:bCs/>
      <w:sz w:val="28"/>
      <w:szCs w:val="28"/>
    </w:rPr>
  </w:style>
  <w:style w:type="character" w:customStyle="1" w:styleId="34">
    <w:name w:val="日期 Char"/>
    <w:basedOn w:val="16"/>
    <w:link w:val="7"/>
    <w:semiHidden/>
    <w:qFormat/>
    <w:uiPriority w:val="99"/>
    <w:rPr>
      <w:rFonts w:ascii="Times New Roman" w:hAnsi="Times New Roman" w:eastAsia="宋体" w:cs="Times New Roman"/>
      <w:szCs w:val="24"/>
    </w:rPr>
  </w:style>
  <w:style w:type="paragraph" w:styleId="3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explosion val="0"/>
            <c:spPr>
              <a:gradFill rotWithShape="1">
                <a:gsLst>
                  <a:gs pos="0">
                    <a:schemeClr val="accent1">
                      <a:tint val="65000"/>
                      <a:satMod val="180000"/>
                    </a:schemeClr>
                  </a:gs>
                  <a:gs pos="50000">
                    <a:schemeClr val="accent1">
                      <a:tint val="40000"/>
                      <a:satMod val="175000"/>
                    </a:schemeClr>
                  </a:gs>
                  <a:gs pos="100000">
                    <a:schemeClr val="accent1">
                      <a:tint val="65000"/>
                      <a:satMod val="180000"/>
                    </a:schemeClr>
                  </a:gs>
                </a:gsLst>
                <a:lin ang="0" scaled="1"/>
              </a:gradFill>
              <a:ln w="9525" cap="flat" cmpd="sng" algn="ctr">
                <a:solidFill>
                  <a:schemeClr val="accent1">
                    <a:shade val="95000"/>
                  </a:schemeClr>
                </a:solidFill>
                <a:round/>
              </a:ln>
              <a:effectLst>
                <a:outerShdw blurRad="190500" dist="78600" dir="2700000" rotWithShape="0">
                  <a:srgbClr val="000000">
                    <a:alpha val="35500"/>
                  </a:srgbClr>
                </a:outerShdw>
              </a:effectLst>
            </c:spPr>
          </c:dPt>
          <c:dPt>
            <c:idx val="1"/>
            <c:bubble3D val="0"/>
            <c:explosion val="0"/>
            <c:spPr>
              <a:gradFill rotWithShape="1">
                <a:gsLst>
                  <a:gs pos="0">
                    <a:schemeClr val="accent2">
                      <a:tint val="65000"/>
                      <a:satMod val="180000"/>
                    </a:schemeClr>
                  </a:gs>
                  <a:gs pos="50000">
                    <a:schemeClr val="accent2">
                      <a:tint val="40000"/>
                      <a:satMod val="175000"/>
                    </a:schemeClr>
                  </a:gs>
                  <a:gs pos="100000">
                    <a:schemeClr val="accent2">
                      <a:tint val="65000"/>
                      <a:satMod val="180000"/>
                    </a:schemeClr>
                  </a:gs>
                </a:gsLst>
                <a:lin ang="0" scaled="1"/>
              </a:gradFill>
              <a:ln w="9525" cap="flat" cmpd="sng" algn="ctr">
                <a:solidFill>
                  <a:schemeClr val="accent2">
                    <a:shade val="95000"/>
                  </a:schemeClr>
                </a:solidFill>
                <a:round/>
              </a:ln>
              <a:effectLst>
                <a:outerShdw blurRad="190500" dist="78600" dir="2700000" rotWithShape="0">
                  <a:srgbClr val="000000">
                    <a:alpha val="35500"/>
                  </a:srgbClr>
                </a:outerShdw>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rPr lang="en-US" altLang="zh-CN"/>
                      <a:t>99.83</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00122711948820841"/>
                  <c:y val="0.24794056536713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t>0</a:t>
                    </a:r>
                    <a:r>
                      <a:rPr lang="en-US" altLang="zh-CN"/>
                      <a:t>.17</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0875674319407854"/>
                      <c:h val="0.083310937919914"/>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65000"/>
                        <a:lumOff val="3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Sheet1!$A$2:$A$3</c:f>
              <c:strCache>
                <c:ptCount val="2"/>
                <c:pt idx="0">
                  <c:v>财政拨款收入</c:v>
                </c:pt>
                <c:pt idx="1">
                  <c:v>其他收入</c:v>
                </c:pt>
              </c:strCache>
            </c:strRef>
          </c:cat>
          <c:val>
            <c:numRef>
              <c:f>Sheet1!$B$2:$B$3</c:f>
              <c:numCache>
                <c:formatCode>0.0000_ </c:formatCode>
                <c:ptCount val="2"/>
                <c:pt idx="0">
                  <c:v>0.9983</c:v>
                </c:pt>
                <c:pt idx="1">
                  <c:v>0.0017</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hade val="76667"/>
                  <a:tint val="100000"/>
                  <a:shade val="100000"/>
                  <a:hueMod val="100000"/>
                  <a:satMod val="100000"/>
                </a:schemeClr>
              </a:solidFill>
              <a:ln w="19050">
                <a:solidFill>
                  <a:schemeClr val="lt1"/>
                </a:solidFill>
              </a:ln>
              <a:effectLst/>
            </c:spPr>
          </c:dPt>
          <c:dPt>
            <c:idx val="1"/>
            <c:bubble3D val="0"/>
            <c:spPr>
              <a:solidFill>
                <a:schemeClr val="accent1">
                  <a:tint val="76667"/>
                  <a:tint val="100000"/>
                  <a:shade val="100000"/>
                  <a:hueMod val="100000"/>
                  <a:satMod val="100000"/>
                </a:schemeClr>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3.34%</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96.66%</a:t>
                    </a:r>
                  </a:p>
                </c:rich>
              </c:tx>
              <c:dLblPos val="ctr"/>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0.0334</c:v>
                </c:pt>
                <c:pt idx="1">
                  <c:v>0.9666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Lbls>
            <c:delete val="1"/>
          </c:dLbls>
          <c:cat>
            <c:strRef>
              <c:f>Sheet1!$A$2:$A$3</c:f>
              <c:strCache>
                <c:ptCount val="2"/>
                <c:pt idx="0">
                  <c:v>本年收入</c:v>
                </c:pt>
                <c:pt idx="1">
                  <c:v>本年支出</c:v>
                </c:pt>
              </c:strCache>
            </c:strRef>
          </c:cat>
          <c:val>
            <c:numRef>
              <c:f>Sheet1!$B$2:$B$3</c:f>
              <c:numCache>
                <c:formatCode>General</c:formatCode>
                <c:ptCount val="2"/>
                <c:pt idx="0">
                  <c:v>42499.43</c:v>
                </c:pt>
                <c:pt idx="1">
                  <c:v>37612.11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85973414927769"/>
          <c:y val="0.91454411459414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预算</c:v>
                </c:pt>
              </c:strCache>
            </c:strRef>
          </c:tx>
          <c:spPr>
            <a:solidFill>
              <a:schemeClr val="accent1">
                <a:tint val="100000"/>
                <a:shade val="100000"/>
                <a:hueMod val="100000"/>
                <a:satMod val="100000"/>
              </a:schemeClr>
            </a:solidFill>
            <a:ln>
              <a:noFill/>
            </a:ln>
            <a:effectLst/>
          </c:spPr>
          <c:invertIfNegative val="0"/>
          <c:dLbls>
            <c:delete val="1"/>
          </c:dLbls>
          <c:cat>
            <c:strRef>
              <c:f>Sheet1!$A$2:$A$3</c:f>
              <c:strCache>
                <c:ptCount val="2"/>
                <c:pt idx="0">
                  <c:v>收入</c:v>
                </c:pt>
                <c:pt idx="1">
                  <c:v>支出</c:v>
                </c:pt>
              </c:strCache>
            </c:strRef>
          </c:cat>
          <c:val>
            <c:numRef>
              <c:f>Sheet1!$B$2:$B$3</c:f>
              <c:numCache>
                <c:formatCode>General</c:formatCode>
                <c:ptCount val="2"/>
                <c:pt idx="0">
                  <c:v>9831.44</c:v>
                </c:pt>
                <c:pt idx="1">
                  <c:v>9831.44</c:v>
                </c:pt>
              </c:numCache>
            </c:numRef>
          </c:val>
        </c:ser>
        <c:ser>
          <c:idx val="1"/>
          <c:order val="1"/>
          <c:tx>
            <c:strRef>
              <c:f>Sheet1!$C$1</c:f>
              <c:strCache>
                <c:ptCount val="1"/>
                <c:pt idx="0">
                  <c:v>决算</c:v>
                </c:pt>
              </c:strCache>
            </c:strRef>
          </c:tx>
          <c:spPr>
            <a:solidFill>
              <a:schemeClr val="accent2">
                <a:tint val="100000"/>
                <a:shade val="100000"/>
                <a:hueMod val="100000"/>
                <a:satMod val="100000"/>
              </a:schemeClr>
            </a:solidFill>
            <a:ln>
              <a:noFill/>
            </a:ln>
            <a:effectLst/>
          </c:spPr>
          <c:invertIfNegative val="0"/>
          <c:dLbls>
            <c:delete val="1"/>
          </c:dLbls>
          <c:cat>
            <c:strRef>
              <c:f>Sheet1!$A$2:$A$3</c:f>
              <c:strCache>
                <c:ptCount val="2"/>
                <c:pt idx="0">
                  <c:v>收入</c:v>
                </c:pt>
                <c:pt idx="1">
                  <c:v>支出</c:v>
                </c:pt>
              </c:strCache>
            </c:strRef>
          </c:cat>
          <c:val>
            <c:numRef>
              <c:f>Sheet1!$C$2:$C$3</c:f>
              <c:numCache>
                <c:formatCode>General</c:formatCode>
                <c:ptCount val="2"/>
                <c:pt idx="0">
                  <c:v>45499.43</c:v>
                </c:pt>
                <c:pt idx="1">
                  <c:v>37612.11</c:v>
                </c:pt>
              </c:numCache>
            </c:numRef>
          </c:val>
        </c:ser>
        <c:ser>
          <c:idx val="2"/>
          <c:order val="2"/>
          <c:tx>
            <c:strRef>
              <c:f>Sheet1!#REF!</c:f>
              <c:strCache>
                <c:ptCount val="1"/>
                <c:pt idx="0">
                  <c:v/>
                </c:pt>
              </c:strCache>
            </c:strRef>
          </c:tx>
          <c:spPr>
            <a:solidFill>
              <a:schemeClr val="accent3">
                <a:tint val="100000"/>
                <a:shade val="100000"/>
                <a:hueMod val="100000"/>
                <a:satMod val="100000"/>
              </a:schemeClr>
            </a:solidFill>
            <a:ln>
              <a:noFill/>
            </a:ln>
            <a:effectLst/>
          </c:spPr>
          <c:invertIfNegative val="0"/>
          <c:dLbls>
            <c:delete val="1"/>
          </c:dLbls>
          <c:cat>
            <c:strRef>
              <c:f>Sheet1!$A$2:$A$3</c:f>
              <c:strCache>
                <c:ptCount val="2"/>
                <c:pt idx="0">
                  <c:v>收入</c:v>
                </c:pt>
                <c:pt idx="1">
                  <c:v>支出</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825824530"/>
        <c:axId val="112037190"/>
      </c:barChart>
      <c:catAx>
        <c:axId val="825824530"/>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037190"/>
        <c:crosses val="autoZero"/>
        <c:auto val="1"/>
        <c:lblAlgn val="ctr"/>
        <c:lblOffset val="100"/>
        <c:noMultiLvlLbl val="0"/>
      </c:catAx>
      <c:valAx>
        <c:axId val="11203719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25824530"/>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tint val="100000"/>
                  <a:shade val="100000"/>
                  <a:hueMod val="100000"/>
                  <a:satMod val="100000"/>
                </a:schemeClr>
              </a:solidFill>
              <a:ln w="19050">
                <a:solidFill>
                  <a:schemeClr val="lt1"/>
                </a:solidFill>
              </a:ln>
              <a:effectLst/>
            </c:spPr>
          </c:dPt>
          <c:dPt>
            <c:idx val="1"/>
            <c:bubble3D val="0"/>
            <c:spPr>
              <a:solidFill>
                <a:schemeClr val="accent2">
                  <a:tint val="100000"/>
                  <a:shade val="100000"/>
                  <a:hueMod val="100000"/>
                  <a:satMod val="100000"/>
                </a:schemeClr>
              </a:solidFill>
              <a:ln w="19050">
                <a:solidFill>
                  <a:schemeClr val="lt1"/>
                </a:solidFill>
              </a:ln>
              <a:effectLst/>
            </c:spPr>
          </c:dPt>
          <c:dPt>
            <c:idx val="2"/>
            <c:bubble3D val="0"/>
            <c:spPr>
              <a:solidFill>
                <a:schemeClr val="accent3">
                  <a:tint val="100000"/>
                  <a:shade val="100000"/>
                  <a:hueMod val="100000"/>
                  <a:satMod val="100000"/>
                </a:schemeClr>
              </a:solidFill>
              <a:ln w="19050">
                <a:solidFill>
                  <a:schemeClr val="lt1"/>
                </a:solidFill>
              </a:ln>
              <a:effectLst/>
            </c:spPr>
          </c:dPt>
          <c:dPt>
            <c:idx val="3"/>
            <c:bubble3D val="0"/>
            <c:spPr>
              <a:solidFill>
                <a:schemeClr val="accent4">
                  <a:tint val="100000"/>
                  <a:shade val="100000"/>
                  <a:hueMod val="100000"/>
                  <a:satMod val="100000"/>
                </a:schemeClr>
              </a:solidFill>
              <a:ln w="19050">
                <a:solidFill>
                  <a:schemeClr val="lt1"/>
                </a:solidFill>
              </a:ln>
              <a:effectLst/>
            </c:spPr>
          </c:dPt>
          <c:dPt>
            <c:idx val="4"/>
            <c:bubble3D val="0"/>
            <c:spPr>
              <a:solidFill>
                <a:schemeClr val="accent5">
                  <a:tint val="100000"/>
                  <a:shade val="100000"/>
                  <a:hueMod val="100000"/>
                  <a:satMod val="100000"/>
                </a:schemeClr>
              </a:solidFill>
              <a:ln w="19050">
                <a:solidFill>
                  <a:schemeClr val="lt1"/>
                </a:solidFill>
              </a:ln>
              <a:effectLst/>
            </c:spPr>
          </c:dPt>
          <c:dLbls>
            <c:dLbl>
              <c:idx val="0"/>
              <c:layout>
                <c:manualLayout>
                  <c:x val="-0.0905383234157511"/>
                  <c:y val="0.1395363829659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0.17%</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192152668346929"/>
                  <c:y val="0.20095349606851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0.10%</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760002330839645"/>
                  <c:y val="0.28967419529024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0.06%,</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94.41%</a:t>
                    </a:r>
                  </a:p>
                </c:rich>
              </c:tx>
              <c:dLblPos val="ctr"/>
              <c:showLegendKey val="0"/>
              <c:showVal val="1"/>
              <c:showCatName val="0"/>
              <c:showSerName val="0"/>
              <c:showPercent val="1"/>
              <c:showBubbleSize val="0"/>
              <c:extLst>
                <c:ext xmlns:c15="http://schemas.microsoft.com/office/drawing/2012/chart" uri="{CE6537A1-D6FC-4f65-9D91-7224C49458BB}"/>
              </c:extLst>
            </c:dLbl>
            <c:dLbl>
              <c:idx val="4"/>
              <c:layout>
                <c:manualLayout>
                  <c:x val="0.0408246122984673"/>
                  <c:y val="0.037825424400961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5.26%,</a:t>
                    </a:r>
                  </a:p>
                </c:rich>
              </c:tx>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社会保障和就业</c:v>
                </c:pt>
                <c:pt idx="1">
                  <c:v>住房保障</c:v>
                </c:pt>
                <c:pt idx="2">
                  <c:v>医疗卫生与计划生育</c:v>
                </c:pt>
                <c:pt idx="3">
                  <c:v>城乡社区</c:v>
                </c:pt>
                <c:pt idx="4">
                  <c:v>国土海洋气象</c:v>
                </c:pt>
              </c:strCache>
            </c:strRef>
          </c:cat>
          <c:val>
            <c:numRef>
              <c:f>Sheet1!$B$2:$B$6</c:f>
              <c:numCache>
                <c:formatCode>0.00%</c:formatCode>
                <c:ptCount val="5"/>
                <c:pt idx="0">
                  <c:v>0.0017</c:v>
                </c:pt>
                <c:pt idx="1">
                  <c:v>0.001</c:v>
                </c:pt>
                <c:pt idx="2">
                  <c:v>0.0006</c:v>
                </c:pt>
                <c:pt idx="3">
                  <c:v>0.9441</c:v>
                </c:pt>
                <c:pt idx="4">
                  <c:v>0.0526</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跋涉">
      <a:dk1>
        <a:sysClr val="windowText" lastClr="000000"/>
      </a:dk1>
      <a:lt1>
        <a:sysClr val="window" lastClr="CCE8C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D59DA58-3CA2-4856-9A51-CD581AE1A768}">
  <ds:schemaRefs/>
</ds:datastoreItem>
</file>

<file path=customXml/itemProps3.xml><?xml version="1.0" encoding="utf-8"?>
<ds:datastoreItem xmlns:ds="http://schemas.openxmlformats.org/officeDocument/2006/customXml" ds:itemID="{55AF091B-3C7A-41E3-B477-F2FDAA23CFD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3</TotalTime>
  <ScaleCrop>false</ScaleCrop>
  <LinksUpToDate>false</LinksUpToDate>
  <CharactersWithSpaces>11081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lenovo</cp:lastModifiedBy>
  <cp:lastPrinted>2019-09-27T00:42:00Z</cp:lastPrinted>
  <dcterms:modified xsi:type="dcterms:W3CDTF">2021-06-03T02:11:32Z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